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33298730"/>
    <w:bookmarkStart w:id="1" w:name="_Toc106305998"/>
    <w:p w14:paraId="11027102" w14:textId="42486D8E" w:rsidR="00254F12" w:rsidRPr="004D151C" w:rsidRDefault="00F370DF" w:rsidP="001806EE">
      <w:pPr>
        <w:pStyle w:val="Heading1"/>
        <w:framePr w:wrap="around"/>
        <w:rPr>
          <w:rFonts w:cstheme="majorHAnsi"/>
          <w:sz w:val="22"/>
          <w:szCs w:val="22"/>
        </w:rPr>
      </w:pPr>
      <w:sdt>
        <w:sdtPr>
          <w:rPr>
            <w:rFonts w:cstheme="majorHAnsi"/>
            <w:sz w:val="22"/>
            <w:szCs w:val="22"/>
          </w:rPr>
          <w:alias w:val="Document Title"/>
          <w:tag w:val=""/>
          <w:id w:val="-432211567"/>
          <w:placeholder>
            <w:docPart w:val="54A064AE19714DB6A776DEBD516E7325"/>
          </w:placeholder>
          <w:dataBinding w:prefixMappings="xmlns:ns0='http://purl.org/dc/elements/1.1/' xmlns:ns1='http://schemas.openxmlformats.org/package/2006/metadata/core-properties' " w:xpath="/ns1:coreProperties[1]/ns0:title[1]" w:storeItemID="{6C3C8BC8-F283-45AE-878A-BAB7291924A1}"/>
          <w:text/>
        </w:sdtPr>
        <w:sdtEndPr/>
        <w:sdtContent>
          <w:r w:rsidR="00082E0A" w:rsidRPr="00474298">
            <w:rPr>
              <w:rFonts w:cstheme="majorHAnsi"/>
              <w:sz w:val="22"/>
              <w:szCs w:val="22"/>
            </w:rPr>
            <w:t>Tour operator and activity provider licence</w:t>
          </w:r>
        </w:sdtContent>
      </w:sdt>
      <w:bookmarkEnd w:id="0"/>
    </w:p>
    <w:p w14:paraId="53E61868" w14:textId="77777777" w:rsidR="00254F12" w:rsidRPr="004D151C" w:rsidRDefault="00254F12" w:rsidP="004C1F02">
      <w:pPr>
        <w:pStyle w:val="xVicLogo"/>
        <w:framePr w:wrap="around"/>
        <w:rPr>
          <w:rFonts w:asciiTheme="majorHAnsi" w:hAnsiTheme="majorHAnsi" w:cstheme="majorHAnsi"/>
          <w:sz w:val="22"/>
          <w:szCs w:val="22"/>
        </w:rPr>
      </w:pPr>
      <w:r w:rsidRPr="004D151C">
        <w:rPr>
          <w:rFonts w:asciiTheme="majorHAnsi" w:hAnsiTheme="majorHAnsi" w:cstheme="majorHAnsi"/>
          <w:noProof/>
          <w:sz w:val="22"/>
          <w:szCs w:val="22"/>
        </w:rPr>
        <w:drawing>
          <wp:inline distT="0" distB="0" distL="0" distR="0" wp14:anchorId="42A9D841" wp14:editId="08DA015F">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7C78DB26" w14:textId="59AFD9DD" w:rsidR="00082E0A" w:rsidRPr="004D151C" w:rsidRDefault="00082E0A" w:rsidP="00D654E8">
      <w:pPr>
        <w:pStyle w:val="xPartnerLogo"/>
        <w:framePr w:wrap="around"/>
        <w:rPr>
          <w:rFonts w:asciiTheme="majorHAnsi" w:hAnsiTheme="majorHAnsi" w:cstheme="majorHAnsi"/>
          <w:sz w:val="22"/>
          <w:szCs w:val="22"/>
        </w:rPr>
      </w:pPr>
      <w:r w:rsidRPr="004D151C">
        <w:rPr>
          <w:rFonts w:asciiTheme="majorHAnsi" w:hAnsiTheme="majorHAnsi" w:cstheme="majorHAnsi"/>
          <w:noProof/>
          <w:sz w:val="22"/>
          <w:szCs w:val="22"/>
        </w:rPr>
        <w:drawing>
          <wp:inline distT="0" distB="0" distL="0" distR="0" wp14:anchorId="437C4581" wp14:editId="118333B8">
            <wp:extent cx="1666875" cy="445770"/>
            <wp:effectExtent l="0" t="0" r="9525" b="0"/>
            <wp:docPr id="398686718" name="Picture 1" descr="Text&#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Text&#10;&#10;Description automatically generated">
                      <a:extLst>
                        <a:ext uri="{C183D7F6-B498-43B3-948B-1728B52AA6E4}">
                          <adec:decorative xmlns:adec="http://schemas.microsoft.com/office/drawing/2017/decorative" val="0"/>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66875" cy="445770"/>
                    </a:xfrm>
                    <a:prstGeom prst="rect">
                      <a:avLst/>
                    </a:prstGeom>
                  </pic:spPr>
                </pic:pic>
              </a:graphicData>
            </a:graphic>
          </wp:inline>
        </w:drawing>
      </w:r>
      <w:r w:rsidRPr="004D151C">
        <w:rPr>
          <w:rFonts w:asciiTheme="majorHAnsi" w:hAnsiTheme="majorHAnsi" w:cstheme="majorHAnsi"/>
          <w:sz w:val="22"/>
          <w:szCs w:val="22"/>
        </w:rPr>
        <w:t> </w:t>
      </w:r>
    </w:p>
    <w:p w14:paraId="3D43351C" w14:textId="77777777" w:rsidR="008C06B8" w:rsidRPr="004D151C" w:rsidRDefault="00677D56" w:rsidP="00FE7FB1">
      <w:pPr>
        <w:pStyle w:val="BodyText"/>
        <w:rPr>
          <w:rFonts w:asciiTheme="majorHAnsi" w:hAnsiTheme="majorHAnsi" w:cstheme="majorHAnsi"/>
          <w:sz w:val="22"/>
          <w:szCs w:val="22"/>
        </w:rPr>
      </w:pPr>
      <w:r w:rsidRPr="004D151C">
        <w:rPr>
          <w:rFonts w:asciiTheme="majorHAnsi" w:hAnsiTheme="majorHAnsi" w:cstheme="majorHAnsi"/>
          <w:noProof/>
          <w:sz w:val="22"/>
          <w:szCs w:val="22"/>
        </w:rPr>
        <w:drawing>
          <wp:anchor distT="0" distB="0" distL="114300" distR="114300" simplePos="0" relativeHeight="251658240" behindDoc="0" locked="1" layoutInCell="1" allowOverlap="1" wp14:anchorId="3FAD47E7" wp14:editId="75AC5111">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Pr="004D151C">
        <w:rPr>
          <w:rFonts w:asciiTheme="majorHAnsi" w:hAnsiTheme="majorHAnsi" w:cstheme="majorHAnsi"/>
          <w:noProof/>
          <w:sz w:val="22"/>
          <w:szCs w:val="22"/>
        </w:rPr>
        <w:drawing>
          <wp:anchor distT="0" distB="0" distL="114300" distR="114300" simplePos="0" relativeHeight="251658251" behindDoc="0" locked="1" layoutInCell="1" allowOverlap="1" wp14:anchorId="6EAEE572" wp14:editId="2FB1D3FB">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D151C">
        <w:rPr>
          <w:rFonts w:asciiTheme="majorHAnsi" w:hAnsiTheme="majorHAnsi" w:cstheme="majorHAnsi"/>
          <w:noProof/>
          <w:sz w:val="22"/>
          <w:szCs w:val="22"/>
        </w:rPr>
        <mc:AlternateContent>
          <mc:Choice Requires="wps">
            <w:drawing>
              <wp:anchor distT="0" distB="0" distL="114300" distR="114300" simplePos="0" relativeHeight="251658241" behindDoc="1" locked="1" layoutInCell="1" allowOverlap="1" wp14:anchorId="4A8AD010" wp14:editId="4A5CD652">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43B805"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sidRPr="004D151C">
        <w:rPr>
          <w:rFonts w:asciiTheme="majorHAnsi" w:hAnsiTheme="majorHAnsi" w:cstheme="majorHAnsi"/>
          <w:noProof/>
          <w:sz w:val="22"/>
          <w:szCs w:val="22"/>
        </w:rPr>
        <w:drawing>
          <wp:anchor distT="0" distB="0" distL="114300" distR="114300" simplePos="0" relativeHeight="251658249" behindDoc="0" locked="1" layoutInCell="1" allowOverlap="1" wp14:anchorId="6696DFD4" wp14:editId="68CD869B">
            <wp:simplePos x="0" y="0"/>
            <wp:positionH relativeFrom="page">
              <wp:posOffset>6935470</wp:posOffset>
            </wp:positionH>
            <wp:positionV relativeFrom="page">
              <wp:posOffset>892810</wp:posOffset>
            </wp:positionV>
            <wp:extent cx="630000" cy="1335600"/>
            <wp:effectExtent l="0" t="0" r="0" b="0"/>
            <wp:wrapNone/>
            <wp:docPr id="23" name="Cover_Triangle_Environmen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4D151C">
        <w:rPr>
          <w:rFonts w:asciiTheme="majorHAnsi" w:hAnsiTheme="majorHAnsi" w:cstheme="majorHAnsi"/>
          <w:noProof/>
          <w:sz w:val="22"/>
          <w:szCs w:val="22"/>
        </w:rPr>
        <w:drawing>
          <wp:anchor distT="0" distB="0" distL="114300" distR="114300" simplePos="0" relativeHeight="251658250" behindDoc="0" locked="1" layoutInCell="1" allowOverlap="1" wp14:anchorId="6C64A3E8" wp14:editId="4CA81F81">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4D151C">
        <w:rPr>
          <w:rFonts w:asciiTheme="majorHAnsi" w:hAnsiTheme="majorHAnsi" w:cstheme="majorHAnsi"/>
          <w:noProof/>
          <w:sz w:val="22"/>
          <w:szCs w:val="22"/>
        </w:rPr>
        <w:drawing>
          <wp:anchor distT="0" distB="0" distL="114300" distR="114300" simplePos="0" relativeHeight="251658252" behindDoc="0" locked="1" layoutInCell="1" allowOverlap="1" wp14:anchorId="13D61949" wp14:editId="28B897E6">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4D151C">
        <w:rPr>
          <w:rFonts w:asciiTheme="majorHAnsi" w:hAnsiTheme="majorHAnsi" w:cstheme="majorHAnsi"/>
          <w:noProof/>
          <w:sz w:val="22"/>
          <w:szCs w:val="22"/>
        </w:rPr>
        <w:drawing>
          <wp:anchor distT="0" distB="0" distL="114300" distR="114300" simplePos="0" relativeHeight="251658253" behindDoc="0" locked="1" layoutInCell="1" allowOverlap="1" wp14:anchorId="4297BD22" wp14:editId="523F9259">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4D151C">
        <w:rPr>
          <w:rFonts w:asciiTheme="majorHAnsi" w:hAnsiTheme="majorHAnsi" w:cstheme="majorHAnsi"/>
          <w:noProof/>
          <w:sz w:val="22"/>
          <w:szCs w:val="22"/>
        </w:rPr>
        <w:drawing>
          <wp:anchor distT="0" distB="0" distL="114300" distR="114300" simplePos="0" relativeHeight="251658248" behindDoc="0" locked="1" layoutInCell="1" allowOverlap="1" wp14:anchorId="6BDE47BB" wp14:editId="194C8C8C">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sidRPr="004D151C">
        <w:rPr>
          <w:rFonts w:asciiTheme="majorHAnsi" w:hAnsiTheme="majorHAnsi" w:cstheme="majorHAnsi"/>
          <w:noProof/>
          <w:sz w:val="22"/>
          <w:szCs w:val="22"/>
        </w:rPr>
        <w:drawing>
          <wp:anchor distT="0" distB="0" distL="114300" distR="114300" simplePos="0" relativeHeight="251658247" behindDoc="1" locked="1" layoutInCell="1" allowOverlap="1" wp14:anchorId="52DF93B4" wp14:editId="66325307">
            <wp:simplePos x="0" y="0"/>
            <wp:positionH relativeFrom="page">
              <wp:posOffset>6932930</wp:posOffset>
            </wp:positionH>
            <wp:positionV relativeFrom="page">
              <wp:posOffset>894080</wp:posOffset>
            </wp:positionV>
            <wp:extent cx="630000" cy="1335600"/>
            <wp:effectExtent l="0" t="0" r="0" b="0"/>
            <wp:wrapNone/>
            <wp:docPr id="21" name="Cover_Triangle_Corpora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hidden="1">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4D151C">
        <w:rPr>
          <w:rFonts w:asciiTheme="majorHAnsi" w:hAnsiTheme="majorHAnsi" w:cstheme="majorHAnsi"/>
          <w:noProof/>
          <w:sz w:val="22"/>
          <w:szCs w:val="22"/>
        </w:rPr>
        <mc:AlternateContent>
          <mc:Choice Requires="wps">
            <w:drawing>
              <wp:anchor distT="0" distB="0" distL="114300" distR="114300" simplePos="0" relativeHeight="251658244" behindDoc="0" locked="1" layoutInCell="1" allowOverlap="1" wp14:anchorId="33A8304D" wp14:editId="5651BE02">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9F3066" id="RibbonElement2"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4D151C">
        <w:rPr>
          <w:rFonts w:asciiTheme="majorHAnsi" w:hAnsiTheme="majorHAnsi" w:cstheme="majorHAnsi"/>
          <w:noProof/>
          <w:sz w:val="22"/>
          <w:szCs w:val="22"/>
        </w:rPr>
        <mc:AlternateContent>
          <mc:Choice Requires="wps">
            <w:drawing>
              <wp:anchor distT="0" distB="0" distL="114300" distR="114300" simplePos="0" relativeHeight="251658245" behindDoc="0" locked="1" layoutInCell="1" allowOverlap="1" wp14:anchorId="18F329DF" wp14:editId="439A0D01">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155CF9" id="RibbonElement3"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cddc29 [3205]" stroked="f">
                <v:path arrowok="t"/>
                <w10:wrap anchorx="page" anchory="page"/>
                <w10:anchorlock/>
              </v:shape>
            </w:pict>
          </mc:Fallback>
        </mc:AlternateContent>
      </w:r>
      <w:r w:rsidR="00665916" w:rsidRPr="004D151C">
        <w:rPr>
          <w:rFonts w:asciiTheme="majorHAnsi" w:hAnsiTheme="majorHAnsi" w:cstheme="majorHAnsi"/>
          <w:noProof/>
          <w:sz w:val="22"/>
          <w:szCs w:val="22"/>
        </w:rPr>
        <mc:AlternateContent>
          <mc:Choice Requires="wps">
            <w:drawing>
              <wp:anchor distT="0" distB="0" distL="114300" distR="114300" simplePos="0" relativeHeight="251658246" behindDoc="0" locked="1" layoutInCell="1" allowOverlap="1" wp14:anchorId="07F1B3A9" wp14:editId="5E861B22">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8603E96" id="RibbonElement4Grp"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4D151C">
        <w:rPr>
          <w:rFonts w:asciiTheme="majorHAnsi" w:hAnsiTheme="majorHAnsi" w:cstheme="majorHAnsi"/>
          <w:noProof/>
          <w:sz w:val="22"/>
          <w:szCs w:val="22"/>
        </w:rPr>
        <mc:AlternateContent>
          <mc:Choice Requires="wps">
            <w:drawing>
              <wp:anchor distT="0" distB="0" distL="114300" distR="114300" simplePos="0" relativeHeight="251658243" behindDoc="0" locked="1" layoutInCell="1" allowOverlap="1" wp14:anchorId="59CBBECB" wp14:editId="78634A9C">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EFDC00" id="RibbonElement1"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b3272f [3204]" stroked="f">
                <v:path arrowok="t"/>
                <w10:wrap anchorx="page" anchory="page"/>
                <w10:anchorlock/>
              </v:shape>
            </w:pict>
          </mc:Fallback>
        </mc:AlternateContent>
      </w:r>
      <w:r w:rsidR="00665916" w:rsidRPr="004D151C">
        <w:rPr>
          <w:rFonts w:asciiTheme="majorHAnsi" w:hAnsiTheme="majorHAnsi" w:cstheme="majorHAnsi"/>
          <w:noProof/>
          <w:sz w:val="22"/>
          <w:szCs w:val="22"/>
        </w:rPr>
        <mc:AlternateContent>
          <mc:Choice Requires="wpc">
            <w:drawing>
              <wp:anchor distT="0" distB="0" distL="114300" distR="114300" simplePos="0" relativeHeight="251658242" behindDoc="0" locked="1" layoutInCell="1" allowOverlap="1" wp14:anchorId="14322CD9" wp14:editId="63EF4324">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10A427E0" w14:textId="35CF9597" w:rsidR="00254F12" w:rsidRPr="00484CC4" w:rsidRDefault="00254F12" w:rsidP="00254F12">
                              <w:pPr>
                                <w:pStyle w:val="xWebCoverPage"/>
                              </w:pPr>
                              <w:hyperlink r:id="rId27"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14322CD9"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10A427E0" w14:textId="35CF9597" w:rsidR="00254F12" w:rsidRPr="00484CC4" w:rsidRDefault="00254F12" w:rsidP="00254F12">
                        <w:pPr>
                          <w:pStyle w:val="xWebCoverPage"/>
                        </w:pPr>
                        <w:hyperlink r:id="rId28" w:history="1">
                          <w:r w:rsidRPr="00484CC4">
                            <w:t>deeca.vic.gov.au</w:t>
                          </w:r>
                        </w:hyperlink>
                      </w:p>
                    </w:txbxContent>
                  </v:textbox>
                </v:shape>
                <w10:wrap anchorx="page" anchory="page"/>
                <w10:anchorlock/>
              </v:group>
            </w:pict>
          </mc:Fallback>
        </mc:AlternateContent>
      </w:r>
    </w:p>
    <w:p w14:paraId="56593927" w14:textId="77777777" w:rsidR="00665916" w:rsidRPr="004D151C" w:rsidRDefault="00665916" w:rsidP="004C1F02">
      <w:pPr>
        <w:rPr>
          <w:rFonts w:asciiTheme="majorHAnsi" w:hAnsiTheme="majorHAnsi" w:cstheme="majorHAnsi"/>
          <w:sz w:val="22"/>
          <w:szCs w:val="22"/>
        </w:rPr>
        <w:sectPr w:rsidR="00665916" w:rsidRPr="004D151C" w:rsidSect="008C06B8">
          <w:headerReference w:type="even" r:id="rId29"/>
          <w:footerReference w:type="even" r:id="rId30"/>
          <w:footerReference w:type="default" r:id="rId31"/>
          <w:footerReference w:type="first" r:id="rId32"/>
          <w:type w:val="continuous"/>
          <w:pgSz w:w="11907" w:h="16839" w:code="9"/>
          <w:pgMar w:top="737" w:right="851" w:bottom="1701" w:left="851" w:header="284" w:footer="284" w:gutter="0"/>
          <w:cols w:space="454"/>
          <w:noEndnote/>
          <w:titlePg/>
          <w:docGrid w:linePitch="360"/>
        </w:sectPr>
      </w:pPr>
      <w:bookmarkStart w:id="2" w:name="Here"/>
      <w:bookmarkEnd w:id="2"/>
    </w:p>
    <w:bookmarkEnd w:id="1"/>
    <w:p w14:paraId="3DC33D28" w14:textId="77777777" w:rsidR="00082E0A" w:rsidRPr="004D151C" w:rsidRDefault="00082E0A" w:rsidP="008C06B8">
      <w:pPr>
        <w:pStyle w:val="Heading2"/>
        <w:spacing w:before="0"/>
        <w:rPr>
          <w:rFonts w:cstheme="majorHAnsi"/>
          <w:sz w:val="22"/>
          <w:szCs w:val="22"/>
        </w:rPr>
      </w:pPr>
    </w:p>
    <w:p w14:paraId="627429E3" w14:textId="77777777" w:rsidR="00082E0A" w:rsidRPr="004D151C" w:rsidRDefault="00082E0A" w:rsidP="008C06B8">
      <w:pPr>
        <w:pStyle w:val="Heading2"/>
        <w:spacing w:before="0"/>
        <w:rPr>
          <w:rFonts w:cstheme="majorHAnsi"/>
          <w:sz w:val="22"/>
          <w:szCs w:val="22"/>
        </w:rPr>
      </w:pPr>
    </w:p>
    <w:p w14:paraId="1BCD9C7C" w14:textId="77777777" w:rsidR="00082E0A" w:rsidRPr="004D151C" w:rsidRDefault="00082E0A" w:rsidP="008C06B8">
      <w:pPr>
        <w:pStyle w:val="Heading2"/>
        <w:spacing w:before="0"/>
        <w:rPr>
          <w:rFonts w:cstheme="majorHAnsi"/>
          <w:sz w:val="22"/>
          <w:szCs w:val="22"/>
        </w:rPr>
      </w:pPr>
    </w:p>
    <w:p w14:paraId="22E59B05" w14:textId="77777777" w:rsidR="00082E0A" w:rsidRPr="004D151C" w:rsidRDefault="00082E0A" w:rsidP="008C06B8">
      <w:pPr>
        <w:pStyle w:val="Heading2"/>
        <w:spacing w:before="0"/>
        <w:rPr>
          <w:rFonts w:cstheme="majorHAnsi"/>
          <w:sz w:val="22"/>
          <w:szCs w:val="22"/>
        </w:rPr>
      </w:pPr>
    </w:p>
    <w:p w14:paraId="009F5C6F" w14:textId="77777777" w:rsidR="00082E0A" w:rsidRPr="004D151C" w:rsidRDefault="00082E0A" w:rsidP="008C06B8">
      <w:pPr>
        <w:pStyle w:val="Heading2"/>
        <w:spacing w:before="0"/>
        <w:rPr>
          <w:rFonts w:cstheme="majorHAnsi"/>
          <w:sz w:val="22"/>
          <w:szCs w:val="22"/>
        </w:rPr>
      </w:pPr>
    </w:p>
    <w:p w14:paraId="3F9BE352" w14:textId="77777777" w:rsidR="00082E0A" w:rsidRPr="004D151C" w:rsidRDefault="00082E0A" w:rsidP="00082E0A">
      <w:pPr>
        <w:pStyle w:val="BodyText"/>
        <w:rPr>
          <w:rFonts w:asciiTheme="majorHAnsi" w:hAnsiTheme="majorHAnsi" w:cstheme="majorHAnsi"/>
          <w:sz w:val="22"/>
          <w:szCs w:val="22"/>
        </w:rPr>
      </w:pPr>
      <w:r w:rsidRPr="004D151C">
        <w:rPr>
          <w:rFonts w:asciiTheme="majorHAnsi" w:hAnsiTheme="majorHAnsi" w:cstheme="majorHAnsi"/>
          <w:sz w:val="22"/>
          <w:szCs w:val="22"/>
          <w:highlight w:val="yellow"/>
        </w:rPr>
        <w:t>&lt;Insert Committee of Management name or other Licensor&gt;</w:t>
      </w:r>
    </w:p>
    <w:p w14:paraId="5A6C8D84" w14:textId="77777777" w:rsidR="00082E0A" w:rsidRPr="004D151C" w:rsidRDefault="00082E0A" w:rsidP="00082E0A">
      <w:pPr>
        <w:pStyle w:val="BodyText"/>
        <w:rPr>
          <w:rFonts w:asciiTheme="majorHAnsi" w:hAnsiTheme="majorHAnsi" w:cstheme="majorHAnsi"/>
          <w:sz w:val="22"/>
          <w:szCs w:val="22"/>
        </w:rPr>
      </w:pPr>
    </w:p>
    <w:p w14:paraId="117DDACC" w14:textId="77777777" w:rsidR="00082E0A" w:rsidRPr="004D151C" w:rsidRDefault="00082E0A" w:rsidP="00082E0A">
      <w:pPr>
        <w:pStyle w:val="BodyText"/>
        <w:rPr>
          <w:rFonts w:asciiTheme="majorHAnsi" w:hAnsiTheme="majorHAnsi" w:cstheme="majorHAnsi"/>
          <w:sz w:val="22"/>
          <w:szCs w:val="22"/>
        </w:rPr>
      </w:pPr>
      <w:r w:rsidRPr="004D151C">
        <w:rPr>
          <w:rFonts w:asciiTheme="majorHAnsi" w:hAnsiTheme="majorHAnsi" w:cstheme="majorHAnsi"/>
          <w:sz w:val="22"/>
          <w:szCs w:val="22"/>
        </w:rPr>
        <w:t>and</w:t>
      </w:r>
    </w:p>
    <w:p w14:paraId="243F6F6C" w14:textId="77777777" w:rsidR="00082E0A" w:rsidRPr="004D151C" w:rsidRDefault="00082E0A" w:rsidP="00082E0A">
      <w:pPr>
        <w:pStyle w:val="BodyText"/>
        <w:rPr>
          <w:rFonts w:asciiTheme="majorHAnsi" w:hAnsiTheme="majorHAnsi" w:cstheme="majorHAnsi"/>
          <w:sz w:val="22"/>
          <w:szCs w:val="22"/>
        </w:rPr>
      </w:pPr>
    </w:p>
    <w:p w14:paraId="30A23543" w14:textId="77777777" w:rsidR="00082E0A" w:rsidRPr="004D151C" w:rsidRDefault="00082E0A" w:rsidP="00082E0A">
      <w:pPr>
        <w:pStyle w:val="BodyText"/>
        <w:rPr>
          <w:rFonts w:asciiTheme="majorHAnsi" w:hAnsiTheme="majorHAnsi" w:cstheme="majorHAnsi"/>
          <w:sz w:val="22"/>
          <w:szCs w:val="22"/>
        </w:rPr>
      </w:pPr>
      <w:r w:rsidRPr="004D151C">
        <w:rPr>
          <w:rFonts w:asciiTheme="majorHAnsi" w:hAnsiTheme="majorHAnsi" w:cstheme="majorHAnsi"/>
          <w:sz w:val="22"/>
          <w:szCs w:val="22"/>
          <w:highlight w:val="yellow"/>
        </w:rPr>
        <w:t>&lt;Insert Licensee Name&gt;</w:t>
      </w:r>
    </w:p>
    <w:p w14:paraId="59E21990" w14:textId="77777777" w:rsidR="00082E0A" w:rsidRPr="004D151C" w:rsidRDefault="00082E0A" w:rsidP="00082E0A">
      <w:pPr>
        <w:pStyle w:val="BodyText"/>
        <w:rPr>
          <w:rFonts w:asciiTheme="majorHAnsi" w:hAnsiTheme="majorHAnsi" w:cstheme="majorHAnsi"/>
          <w:sz w:val="22"/>
          <w:szCs w:val="22"/>
        </w:rPr>
      </w:pPr>
    </w:p>
    <w:p w14:paraId="51FB9B6D" w14:textId="77777777" w:rsidR="00082E0A" w:rsidRPr="004D151C" w:rsidRDefault="00082E0A" w:rsidP="00082E0A">
      <w:pPr>
        <w:pStyle w:val="BodyText"/>
        <w:rPr>
          <w:rFonts w:asciiTheme="majorHAnsi" w:hAnsiTheme="majorHAnsi" w:cstheme="majorHAnsi"/>
          <w:sz w:val="22"/>
          <w:szCs w:val="22"/>
        </w:rPr>
      </w:pPr>
    </w:p>
    <w:p w14:paraId="3C8696F0" w14:textId="77777777" w:rsidR="00082E0A" w:rsidRPr="004D151C" w:rsidRDefault="00082E0A" w:rsidP="00082E0A">
      <w:pPr>
        <w:pStyle w:val="BodyText"/>
        <w:rPr>
          <w:rFonts w:asciiTheme="majorHAnsi" w:hAnsiTheme="majorHAnsi" w:cstheme="majorHAnsi"/>
          <w:sz w:val="22"/>
          <w:szCs w:val="22"/>
        </w:rPr>
      </w:pPr>
    </w:p>
    <w:p w14:paraId="12595613" w14:textId="0D076AF4" w:rsidR="00082E0A" w:rsidRDefault="0061512E" w:rsidP="00082E0A">
      <w:pPr>
        <w:pStyle w:val="BodyText"/>
        <w:rPr>
          <w:rFonts w:asciiTheme="majorHAnsi" w:hAnsiTheme="majorHAnsi" w:cstheme="majorHAnsi"/>
          <w:i/>
          <w:iCs/>
          <w:sz w:val="22"/>
          <w:szCs w:val="22"/>
        </w:rPr>
      </w:pPr>
      <w:r>
        <w:rPr>
          <w:rFonts w:asciiTheme="majorHAnsi" w:hAnsiTheme="majorHAnsi" w:cstheme="majorHAnsi"/>
          <w:sz w:val="22"/>
          <w:szCs w:val="22"/>
          <w:highlight w:val="yellow"/>
        </w:rPr>
        <w:t>&lt;</w:t>
      </w:r>
      <w:r w:rsidR="00082E0A" w:rsidRPr="004D151C">
        <w:rPr>
          <w:rFonts w:asciiTheme="majorHAnsi" w:hAnsiTheme="majorHAnsi" w:cstheme="majorHAnsi"/>
          <w:sz w:val="22"/>
          <w:szCs w:val="22"/>
          <w:highlight w:val="yellow"/>
        </w:rPr>
        <w:t xml:space="preserve">Section 21B </w:t>
      </w:r>
      <w:r w:rsidR="00082E0A" w:rsidRPr="004D151C">
        <w:rPr>
          <w:rFonts w:asciiTheme="majorHAnsi" w:hAnsiTheme="majorHAnsi" w:cstheme="majorHAnsi"/>
          <w:i/>
          <w:iCs/>
          <w:sz w:val="22"/>
          <w:szCs w:val="22"/>
          <w:highlight w:val="yellow"/>
        </w:rPr>
        <w:t>Crown Land (Reserves) Act 1978</w:t>
      </w:r>
      <w:r>
        <w:rPr>
          <w:rFonts w:asciiTheme="majorHAnsi" w:hAnsiTheme="majorHAnsi" w:cstheme="majorHAnsi"/>
          <w:i/>
          <w:iCs/>
          <w:sz w:val="22"/>
          <w:szCs w:val="22"/>
        </w:rPr>
        <w:t>&gt;</w:t>
      </w:r>
    </w:p>
    <w:p w14:paraId="0D61CD43" w14:textId="77777777" w:rsidR="00DF5ED0" w:rsidRDefault="00DF5ED0" w:rsidP="00082E0A">
      <w:pPr>
        <w:pStyle w:val="BodyText"/>
        <w:rPr>
          <w:rFonts w:asciiTheme="majorHAnsi" w:hAnsiTheme="majorHAnsi" w:cstheme="majorHAnsi"/>
          <w:i/>
          <w:iCs/>
          <w:sz w:val="22"/>
          <w:szCs w:val="22"/>
        </w:rPr>
      </w:pPr>
    </w:p>
    <w:p w14:paraId="4DE5A532" w14:textId="4A22FACB" w:rsidR="00DF5ED0" w:rsidRPr="00C41A68" w:rsidRDefault="00DF5ED0" w:rsidP="00DF5ED0">
      <w:pPr>
        <w:pStyle w:val="BodyText"/>
        <w:rPr>
          <w:rFonts w:asciiTheme="majorHAnsi" w:hAnsiTheme="majorHAnsi" w:cstheme="majorHAnsi"/>
          <w:sz w:val="22"/>
          <w:szCs w:val="22"/>
        </w:rPr>
      </w:pPr>
      <w:r w:rsidRPr="00C41A68">
        <w:rPr>
          <w:rFonts w:asciiTheme="majorHAnsi" w:hAnsiTheme="majorHAnsi" w:cstheme="majorHAnsi"/>
          <w:sz w:val="22"/>
          <w:szCs w:val="22"/>
          <w:highlight w:val="yellow"/>
        </w:rPr>
        <w:t>&lt;Insert Licen</w:t>
      </w:r>
      <w:r w:rsidR="004D151C">
        <w:rPr>
          <w:rFonts w:asciiTheme="majorHAnsi" w:hAnsiTheme="majorHAnsi" w:cstheme="majorHAnsi"/>
          <w:sz w:val="22"/>
          <w:szCs w:val="22"/>
          <w:highlight w:val="yellow"/>
        </w:rPr>
        <w:t>c</w:t>
      </w:r>
      <w:r w:rsidRPr="00C41A68">
        <w:rPr>
          <w:rFonts w:asciiTheme="majorHAnsi" w:hAnsiTheme="majorHAnsi" w:cstheme="majorHAnsi"/>
          <w:sz w:val="22"/>
          <w:szCs w:val="22"/>
          <w:highlight w:val="yellow"/>
        </w:rPr>
        <w:t xml:space="preserve">e </w:t>
      </w:r>
      <w:r>
        <w:rPr>
          <w:rFonts w:asciiTheme="majorHAnsi" w:hAnsiTheme="majorHAnsi" w:cstheme="majorHAnsi"/>
          <w:sz w:val="22"/>
          <w:szCs w:val="22"/>
          <w:highlight w:val="yellow"/>
        </w:rPr>
        <w:t>Class</w:t>
      </w:r>
      <w:r w:rsidRPr="00C41A68">
        <w:rPr>
          <w:rFonts w:asciiTheme="majorHAnsi" w:hAnsiTheme="majorHAnsi" w:cstheme="majorHAnsi"/>
          <w:sz w:val="22"/>
          <w:szCs w:val="22"/>
          <w:highlight w:val="yellow"/>
        </w:rPr>
        <w:t>&gt;</w:t>
      </w:r>
    </w:p>
    <w:p w14:paraId="785A9355" w14:textId="77777777" w:rsidR="00DF5ED0" w:rsidRPr="004D151C" w:rsidRDefault="00DF5ED0" w:rsidP="00082E0A">
      <w:pPr>
        <w:pStyle w:val="BodyText"/>
        <w:rPr>
          <w:rFonts w:asciiTheme="majorHAnsi" w:hAnsiTheme="majorHAnsi" w:cstheme="majorHAnsi"/>
          <w:sz w:val="22"/>
          <w:szCs w:val="22"/>
        </w:rPr>
      </w:pPr>
    </w:p>
    <w:p w14:paraId="17B064D2" w14:textId="77777777" w:rsidR="00082E0A" w:rsidRPr="004D151C" w:rsidRDefault="00082E0A" w:rsidP="008C06B8">
      <w:pPr>
        <w:pStyle w:val="Heading2"/>
        <w:spacing w:before="0"/>
        <w:rPr>
          <w:rFonts w:cstheme="majorHAnsi"/>
          <w:sz w:val="22"/>
          <w:szCs w:val="22"/>
        </w:rPr>
      </w:pPr>
    </w:p>
    <w:p w14:paraId="31859672" w14:textId="77777777" w:rsidR="00082E0A" w:rsidRPr="004D151C" w:rsidRDefault="00082E0A">
      <w:pPr>
        <w:rPr>
          <w:rFonts w:asciiTheme="majorHAnsi" w:hAnsiTheme="majorHAnsi" w:cstheme="majorHAnsi"/>
          <w:sz w:val="22"/>
          <w:szCs w:val="22"/>
        </w:rPr>
        <w:sectPr w:rsidR="00082E0A" w:rsidRPr="004D151C" w:rsidSect="007425C9">
          <w:headerReference w:type="default" r:id="rId33"/>
          <w:type w:val="continuous"/>
          <w:pgSz w:w="11907" w:h="16839" w:code="9"/>
          <w:pgMar w:top="1418" w:right="851" w:bottom="992" w:left="851" w:header="284" w:footer="284" w:gutter="0"/>
          <w:cols w:space="284"/>
          <w:docGrid w:linePitch="360"/>
        </w:sectPr>
      </w:pPr>
      <w:r w:rsidRPr="004D151C">
        <w:rPr>
          <w:rFonts w:asciiTheme="majorHAnsi" w:hAnsiTheme="majorHAnsi" w:cstheme="majorHAnsi"/>
          <w:sz w:val="22"/>
          <w:szCs w:val="22"/>
        </w:rPr>
        <w:br w:type="page"/>
      </w:r>
    </w:p>
    <w:p w14:paraId="79F57C56" w14:textId="77777777" w:rsidR="00082E0A" w:rsidRPr="004D151C" w:rsidRDefault="00082E0A">
      <w:pPr>
        <w:rPr>
          <w:rFonts w:asciiTheme="majorHAnsi" w:eastAsiaTheme="majorEastAsia" w:hAnsiTheme="majorHAnsi" w:cstheme="majorHAnsi"/>
          <w:b/>
          <w:color w:val="201547" w:themeColor="text2"/>
          <w:spacing w:val="-2"/>
          <w:sz w:val="22"/>
          <w:szCs w:val="22"/>
        </w:rPr>
      </w:pPr>
    </w:p>
    <w:sdt>
      <w:sdtPr>
        <w:rPr>
          <w:rFonts w:asciiTheme="majorHAnsi" w:hAnsiTheme="majorHAnsi" w:cstheme="majorHAnsi"/>
          <w:b w:val="0"/>
          <w:color w:val="auto"/>
          <w:sz w:val="22"/>
          <w:szCs w:val="22"/>
        </w:rPr>
        <w:id w:val="778990692"/>
        <w:docPartObj>
          <w:docPartGallery w:val="Table of Contents"/>
          <w:docPartUnique/>
        </w:docPartObj>
      </w:sdtPr>
      <w:sdtEndPr/>
      <w:sdtContent>
        <w:p w14:paraId="21654A6F" w14:textId="5CBE9A6D" w:rsidR="00082E0A" w:rsidRPr="004D151C" w:rsidRDefault="00082E0A">
          <w:pPr>
            <w:pStyle w:val="TOCHeading"/>
            <w:rPr>
              <w:rFonts w:asciiTheme="majorHAnsi" w:hAnsiTheme="majorHAnsi" w:cstheme="majorHAnsi"/>
              <w:sz w:val="22"/>
              <w:szCs w:val="22"/>
            </w:rPr>
          </w:pPr>
          <w:r w:rsidRPr="004D151C">
            <w:rPr>
              <w:rFonts w:asciiTheme="majorHAnsi" w:hAnsiTheme="majorHAnsi" w:cstheme="majorHAnsi"/>
              <w:sz w:val="22"/>
              <w:szCs w:val="22"/>
            </w:rPr>
            <w:t>Contents</w:t>
          </w:r>
        </w:p>
        <w:p w14:paraId="2A233052" w14:textId="13274447" w:rsidR="00F51302" w:rsidRDefault="00082E0A">
          <w:pPr>
            <w:pStyle w:val="TOC1"/>
            <w:rPr>
              <w:rFonts w:eastAsiaTheme="minorEastAsia" w:cstheme="minorBidi"/>
              <w:b w:val="0"/>
              <w:color w:val="auto"/>
              <w:kern w:val="2"/>
              <w14:ligatures w14:val="standardContextual"/>
            </w:rPr>
          </w:pPr>
          <w:r w:rsidRPr="004D151C">
            <w:rPr>
              <w:rFonts w:asciiTheme="majorHAnsi" w:hAnsiTheme="majorHAnsi" w:cstheme="majorHAnsi"/>
              <w:sz w:val="22"/>
              <w:szCs w:val="22"/>
            </w:rPr>
            <w:fldChar w:fldCharType="begin"/>
          </w:r>
          <w:r w:rsidRPr="004D151C">
            <w:rPr>
              <w:rFonts w:asciiTheme="majorHAnsi" w:hAnsiTheme="majorHAnsi" w:cstheme="majorHAnsi"/>
              <w:sz w:val="22"/>
              <w:szCs w:val="22"/>
            </w:rPr>
            <w:instrText xml:space="preserve"> TOC \o "1-3" \h \z \u </w:instrText>
          </w:r>
          <w:r w:rsidRPr="004D151C">
            <w:rPr>
              <w:rFonts w:asciiTheme="majorHAnsi" w:hAnsiTheme="majorHAnsi" w:cstheme="majorHAnsi"/>
              <w:sz w:val="22"/>
              <w:szCs w:val="22"/>
            </w:rPr>
            <w:fldChar w:fldCharType="separate"/>
          </w:r>
          <w:hyperlink w:anchor="_Toc233298730" w:history="1">
            <w:r w:rsidR="00F51302" w:rsidRPr="00164E6C">
              <w:rPr>
                <w:rStyle w:val="Hyperlink"/>
                <w:rFonts w:cstheme="majorHAnsi"/>
              </w:rPr>
              <w:t>Tour operator and activity provider licence</w:t>
            </w:r>
            <w:r w:rsidR="00F51302">
              <w:rPr>
                <w:webHidden/>
              </w:rPr>
              <w:tab/>
            </w:r>
            <w:r w:rsidR="00F51302">
              <w:rPr>
                <w:webHidden/>
              </w:rPr>
              <w:fldChar w:fldCharType="begin"/>
            </w:r>
            <w:r w:rsidR="00F51302">
              <w:rPr>
                <w:webHidden/>
              </w:rPr>
              <w:instrText xml:space="preserve"> PAGEREF _Toc233298730 \h </w:instrText>
            </w:r>
            <w:r w:rsidR="00F51302">
              <w:rPr>
                <w:webHidden/>
              </w:rPr>
            </w:r>
            <w:r w:rsidR="00F51302">
              <w:rPr>
                <w:webHidden/>
              </w:rPr>
              <w:fldChar w:fldCharType="separate"/>
            </w:r>
            <w:r w:rsidR="00F51302">
              <w:rPr>
                <w:webHidden/>
              </w:rPr>
              <w:t>1</w:t>
            </w:r>
            <w:r w:rsidR="00F51302">
              <w:rPr>
                <w:webHidden/>
              </w:rPr>
              <w:fldChar w:fldCharType="end"/>
            </w:r>
          </w:hyperlink>
        </w:p>
        <w:p w14:paraId="2301949B" w14:textId="2D531E6E" w:rsidR="00F51302" w:rsidRDefault="00F51302">
          <w:pPr>
            <w:pStyle w:val="TOC2"/>
            <w:rPr>
              <w:rFonts w:eastAsiaTheme="minorEastAsia" w:cstheme="minorBidi"/>
              <w:color w:val="auto"/>
              <w:kern w:val="2"/>
              <w:sz w:val="24"/>
              <w:szCs w:val="24"/>
              <w14:ligatures w14:val="standardContextual"/>
            </w:rPr>
          </w:pPr>
          <w:hyperlink w:anchor="_Toc233298731" w:history="1">
            <w:r w:rsidRPr="00164E6C">
              <w:rPr>
                <w:rStyle w:val="Hyperlink"/>
                <w:rFonts w:cstheme="majorHAnsi"/>
              </w:rPr>
              <w:t>General conditions</w:t>
            </w:r>
            <w:r>
              <w:rPr>
                <w:webHidden/>
              </w:rPr>
              <w:tab/>
            </w:r>
            <w:r>
              <w:rPr>
                <w:webHidden/>
              </w:rPr>
              <w:fldChar w:fldCharType="begin"/>
            </w:r>
            <w:r>
              <w:rPr>
                <w:webHidden/>
              </w:rPr>
              <w:instrText xml:space="preserve"> PAGEREF _Toc233298731 \h </w:instrText>
            </w:r>
            <w:r>
              <w:rPr>
                <w:webHidden/>
              </w:rPr>
            </w:r>
            <w:r>
              <w:rPr>
                <w:webHidden/>
              </w:rPr>
              <w:fldChar w:fldCharType="separate"/>
            </w:r>
            <w:r>
              <w:rPr>
                <w:webHidden/>
              </w:rPr>
              <w:t>4</w:t>
            </w:r>
            <w:r>
              <w:rPr>
                <w:webHidden/>
              </w:rPr>
              <w:fldChar w:fldCharType="end"/>
            </w:r>
          </w:hyperlink>
        </w:p>
        <w:p w14:paraId="0EAEB77B" w14:textId="208FEA8D" w:rsidR="00F51302" w:rsidRDefault="00F51302">
          <w:pPr>
            <w:pStyle w:val="TOC3"/>
            <w:rPr>
              <w:b w:val="0"/>
              <w:color w:val="auto"/>
              <w:kern w:val="2"/>
              <w:sz w:val="24"/>
              <w:szCs w:val="24"/>
              <w14:ligatures w14:val="standardContextual"/>
            </w:rPr>
          </w:pPr>
          <w:hyperlink w:anchor="_Toc233298732" w:history="1">
            <w:r w:rsidRPr="00164E6C">
              <w:rPr>
                <w:rStyle w:val="Hyperlink"/>
                <w:rFonts w:cstheme="majorHAnsi"/>
              </w:rPr>
              <w:t>Background</w:t>
            </w:r>
            <w:r>
              <w:rPr>
                <w:webHidden/>
              </w:rPr>
              <w:tab/>
            </w:r>
            <w:r>
              <w:rPr>
                <w:webHidden/>
              </w:rPr>
              <w:fldChar w:fldCharType="begin"/>
            </w:r>
            <w:r>
              <w:rPr>
                <w:webHidden/>
              </w:rPr>
              <w:instrText xml:space="preserve"> PAGEREF _Toc233298732 \h </w:instrText>
            </w:r>
            <w:r>
              <w:rPr>
                <w:webHidden/>
              </w:rPr>
            </w:r>
            <w:r>
              <w:rPr>
                <w:webHidden/>
              </w:rPr>
              <w:fldChar w:fldCharType="separate"/>
            </w:r>
            <w:r>
              <w:rPr>
                <w:webHidden/>
              </w:rPr>
              <w:t>4</w:t>
            </w:r>
            <w:r>
              <w:rPr>
                <w:webHidden/>
              </w:rPr>
              <w:fldChar w:fldCharType="end"/>
            </w:r>
          </w:hyperlink>
        </w:p>
        <w:p w14:paraId="5FC1B3DC" w14:textId="62CCE125" w:rsidR="00F51302" w:rsidRDefault="00F51302">
          <w:pPr>
            <w:pStyle w:val="TOC3"/>
            <w:rPr>
              <w:b w:val="0"/>
              <w:color w:val="auto"/>
              <w:kern w:val="2"/>
              <w:sz w:val="24"/>
              <w:szCs w:val="24"/>
              <w14:ligatures w14:val="standardContextual"/>
            </w:rPr>
          </w:pPr>
          <w:hyperlink w:anchor="_Toc233298733" w:history="1">
            <w:r w:rsidRPr="00164E6C">
              <w:rPr>
                <w:rStyle w:val="Hyperlink"/>
                <w:rFonts w:cstheme="majorHAnsi"/>
              </w:rPr>
              <w:t>1. Definitions</w:t>
            </w:r>
            <w:r>
              <w:rPr>
                <w:webHidden/>
              </w:rPr>
              <w:tab/>
            </w:r>
            <w:r>
              <w:rPr>
                <w:webHidden/>
              </w:rPr>
              <w:fldChar w:fldCharType="begin"/>
            </w:r>
            <w:r>
              <w:rPr>
                <w:webHidden/>
              </w:rPr>
              <w:instrText xml:space="preserve"> PAGEREF _Toc233298733 \h </w:instrText>
            </w:r>
            <w:r>
              <w:rPr>
                <w:webHidden/>
              </w:rPr>
            </w:r>
            <w:r>
              <w:rPr>
                <w:webHidden/>
              </w:rPr>
              <w:fldChar w:fldCharType="separate"/>
            </w:r>
            <w:r>
              <w:rPr>
                <w:webHidden/>
              </w:rPr>
              <w:t>4</w:t>
            </w:r>
            <w:r>
              <w:rPr>
                <w:webHidden/>
              </w:rPr>
              <w:fldChar w:fldCharType="end"/>
            </w:r>
          </w:hyperlink>
        </w:p>
        <w:p w14:paraId="251DF862" w14:textId="63C30787" w:rsidR="00F51302" w:rsidRDefault="00F51302">
          <w:pPr>
            <w:pStyle w:val="TOC3"/>
            <w:tabs>
              <w:tab w:val="left" w:pos="1200"/>
            </w:tabs>
            <w:rPr>
              <w:b w:val="0"/>
              <w:color w:val="auto"/>
              <w:kern w:val="2"/>
              <w:sz w:val="24"/>
              <w:szCs w:val="24"/>
              <w14:ligatures w14:val="standardContextual"/>
            </w:rPr>
          </w:pPr>
          <w:hyperlink w:anchor="_Toc233298734" w:history="1">
            <w:r w:rsidRPr="00164E6C">
              <w:rPr>
                <w:rStyle w:val="Hyperlink"/>
                <w:rFonts w:cstheme="majorHAnsi"/>
              </w:rPr>
              <w:t>2.</w:t>
            </w:r>
            <w:r>
              <w:rPr>
                <w:b w:val="0"/>
                <w:color w:val="auto"/>
                <w:kern w:val="2"/>
                <w:sz w:val="24"/>
                <w:szCs w:val="24"/>
                <w14:ligatures w14:val="standardContextual"/>
              </w:rPr>
              <w:tab/>
            </w:r>
            <w:r w:rsidRPr="00164E6C">
              <w:rPr>
                <w:rStyle w:val="Hyperlink"/>
                <w:rFonts w:cstheme="majorHAnsi"/>
              </w:rPr>
              <w:t>Grant of licence</w:t>
            </w:r>
            <w:r>
              <w:rPr>
                <w:webHidden/>
              </w:rPr>
              <w:tab/>
            </w:r>
            <w:r>
              <w:rPr>
                <w:webHidden/>
              </w:rPr>
              <w:fldChar w:fldCharType="begin"/>
            </w:r>
            <w:r>
              <w:rPr>
                <w:webHidden/>
              </w:rPr>
              <w:instrText xml:space="preserve"> PAGEREF _Toc233298734 \h </w:instrText>
            </w:r>
            <w:r>
              <w:rPr>
                <w:webHidden/>
              </w:rPr>
            </w:r>
            <w:r>
              <w:rPr>
                <w:webHidden/>
              </w:rPr>
              <w:fldChar w:fldCharType="separate"/>
            </w:r>
            <w:r>
              <w:rPr>
                <w:webHidden/>
              </w:rPr>
              <w:t>6</w:t>
            </w:r>
            <w:r>
              <w:rPr>
                <w:webHidden/>
              </w:rPr>
              <w:fldChar w:fldCharType="end"/>
            </w:r>
          </w:hyperlink>
        </w:p>
        <w:p w14:paraId="09CE8BF1" w14:textId="6B844F98" w:rsidR="00F51302" w:rsidRDefault="00F51302">
          <w:pPr>
            <w:pStyle w:val="TOC3"/>
            <w:tabs>
              <w:tab w:val="left" w:pos="1200"/>
            </w:tabs>
            <w:rPr>
              <w:b w:val="0"/>
              <w:color w:val="auto"/>
              <w:kern w:val="2"/>
              <w:sz w:val="24"/>
              <w:szCs w:val="24"/>
              <w14:ligatures w14:val="standardContextual"/>
            </w:rPr>
          </w:pPr>
          <w:hyperlink w:anchor="_Toc233298735" w:history="1">
            <w:r w:rsidRPr="00164E6C">
              <w:rPr>
                <w:rStyle w:val="Hyperlink"/>
                <w:rFonts w:cstheme="majorHAnsi"/>
              </w:rPr>
              <w:t>3.</w:t>
            </w:r>
            <w:r>
              <w:rPr>
                <w:b w:val="0"/>
                <w:color w:val="auto"/>
                <w:kern w:val="2"/>
                <w:sz w:val="24"/>
                <w:szCs w:val="24"/>
                <w14:ligatures w14:val="standardContextual"/>
              </w:rPr>
              <w:tab/>
            </w:r>
            <w:r w:rsidRPr="00164E6C">
              <w:rPr>
                <w:rStyle w:val="Hyperlink"/>
                <w:rFonts w:cstheme="majorHAnsi"/>
              </w:rPr>
              <w:t>Payment arrangements</w:t>
            </w:r>
            <w:r>
              <w:rPr>
                <w:webHidden/>
              </w:rPr>
              <w:tab/>
            </w:r>
            <w:r>
              <w:rPr>
                <w:webHidden/>
              </w:rPr>
              <w:fldChar w:fldCharType="begin"/>
            </w:r>
            <w:r>
              <w:rPr>
                <w:webHidden/>
              </w:rPr>
              <w:instrText xml:space="preserve"> PAGEREF _Toc233298735 \h </w:instrText>
            </w:r>
            <w:r>
              <w:rPr>
                <w:webHidden/>
              </w:rPr>
            </w:r>
            <w:r>
              <w:rPr>
                <w:webHidden/>
              </w:rPr>
              <w:fldChar w:fldCharType="separate"/>
            </w:r>
            <w:r>
              <w:rPr>
                <w:webHidden/>
              </w:rPr>
              <w:t>6</w:t>
            </w:r>
            <w:r>
              <w:rPr>
                <w:webHidden/>
              </w:rPr>
              <w:fldChar w:fldCharType="end"/>
            </w:r>
          </w:hyperlink>
        </w:p>
        <w:p w14:paraId="53DB42D7" w14:textId="4F88223E" w:rsidR="00F51302" w:rsidRDefault="00F51302">
          <w:pPr>
            <w:pStyle w:val="TOC3"/>
            <w:tabs>
              <w:tab w:val="left" w:pos="1200"/>
            </w:tabs>
            <w:rPr>
              <w:b w:val="0"/>
              <w:color w:val="auto"/>
              <w:kern w:val="2"/>
              <w:sz w:val="24"/>
              <w:szCs w:val="24"/>
              <w14:ligatures w14:val="standardContextual"/>
            </w:rPr>
          </w:pPr>
          <w:hyperlink w:anchor="_Toc233298736" w:history="1">
            <w:r w:rsidRPr="00164E6C">
              <w:rPr>
                <w:rStyle w:val="Hyperlink"/>
                <w:rFonts w:cstheme="majorHAnsi"/>
              </w:rPr>
              <w:t>4.</w:t>
            </w:r>
            <w:r>
              <w:rPr>
                <w:b w:val="0"/>
                <w:color w:val="auto"/>
                <w:kern w:val="2"/>
                <w:sz w:val="24"/>
                <w:szCs w:val="24"/>
                <w14:ligatures w14:val="standardContextual"/>
              </w:rPr>
              <w:tab/>
            </w:r>
            <w:r w:rsidRPr="00164E6C">
              <w:rPr>
                <w:rStyle w:val="Hyperlink"/>
                <w:rFonts w:cstheme="majorHAnsi"/>
              </w:rPr>
              <w:t>Licensee’s Accreditation</w:t>
            </w:r>
            <w:r>
              <w:rPr>
                <w:webHidden/>
              </w:rPr>
              <w:tab/>
            </w:r>
            <w:r>
              <w:rPr>
                <w:webHidden/>
              </w:rPr>
              <w:fldChar w:fldCharType="begin"/>
            </w:r>
            <w:r>
              <w:rPr>
                <w:webHidden/>
              </w:rPr>
              <w:instrText xml:space="preserve"> PAGEREF _Toc233298736 \h </w:instrText>
            </w:r>
            <w:r>
              <w:rPr>
                <w:webHidden/>
              </w:rPr>
            </w:r>
            <w:r>
              <w:rPr>
                <w:webHidden/>
              </w:rPr>
              <w:fldChar w:fldCharType="separate"/>
            </w:r>
            <w:r>
              <w:rPr>
                <w:webHidden/>
              </w:rPr>
              <w:t>7</w:t>
            </w:r>
            <w:r>
              <w:rPr>
                <w:webHidden/>
              </w:rPr>
              <w:fldChar w:fldCharType="end"/>
            </w:r>
          </w:hyperlink>
        </w:p>
        <w:p w14:paraId="1DA004FB" w14:textId="0B9771AD" w:rsidR="00F51302" w:rsidRDefault="00F51302">
          <w:pPr>
            <w:pStyle w:val="TOC3"/>
            <w:tabs>
              <w:tab w:val="left" w:pos="1200"/>
            </w:tabs>
            <w:rPr>
              <w:b w:val="0"/>
              <w:color w:val="auto"/>
              <w:kern w:val="2"/>
              <w:sz w:val="24"/>
              <w:szCs w:val="24"/>
              <w14:ligatures w14:val="standardContextual"/>
            </w:rPr>
          </w:pPr>
          <w:hyperlink w:anchor="_Toc233298737" w:history="1">
            <w:r w:rsidRPr="00164E6C">
              <w:rPr>
                <w:rStyle w:val="Hyperlink"/>
                <w:rFonts w:cstheme="majorHAnsi"/>
              </w:rPr>
              <w:t>5.</w:t>
            </w:r>
            <w:r>
              <w:rPr>
                <w:b w:val="0"/>
                <w:color w:val="auto"/>
                <w:kern w:val="2"/>
                <w:sz w:val="24"/>
                <w:szCs w:val="24"/>
                <w14:ligatures w14:val="standardContextual"/>
              </w:rPr>
              <w:tab/>
            </w:r>
            <w:r w:rsidRPr="00164E6C">
              <w:rPr>
                <w:rStyle w:val="Hyperlink"/>
                <w:rFonts w:cstheme="majorHAnsi"/>
              </w:rPr>
              <w:t>Compliance requirements</w:t>
            </w:r>
            <w:r>
              <w:rPr>
                <w:webHidden/>
              </w:rPr>
              <w:tab/>
            </w:r>
            <w:r>
              <w:rPr>
                <w:webHidden/>
              </w:rPr>
              <w:fldChar w:fldCharType="begin"/>
            </w:r>
            <w:r>
              <w:rPr>
                <w:webHidden/>
              </w:rPr>
              <w:instrText xml:space="preserve"> PAGEREF _Toc233298737 \h </w:instrText>
            </w:r>
            <w:r>
              <w:rPr>
                <w:webHidden/>
              </w:rPr>
            </w:r>
            <w:r>
              <w:rPr>
                <w:webHidden/>
              </w:rPr>
              <w:fldChar w:fldCharType="separate"/>
            </w:r>
            <w:r>
              <w:rPr>
                <w:webHidden/>
              </w:rPr>
              <w:t>7</w:t>
            </w:r>
            <w:r>
              <w:rPr>
                <w:webHidden/>
              </w:rPr>
              <w:fldChar w:fldCharType="end"/>
            </w:r>
          </w:hyperlink>
        </w:p>
        <w:p w14:paraId="1EEBC09E" w14:textId="6DF09B65" w:rsidR="00F51302" w:rsidRDefault="00F51302">
          <w:pPr>
            <w:pStyle w:val="TOC3"/>
            <w:tabs>
              <w:tab w:val="left" w:pos="1200"/>
            </w:tabs>
            <w:rPr>
              <w:b w:val="0"/>
              <w:color w:val="auto"/>
              <w:kern w:val="2"/>
              <w:sz w:val="24"/>
              <w:szCs w:val="24"/>
              <w14:ligatures w14:val="standardContextual"/>
            </w:rPr>
          </w:pPr>
          <w:hyperlink w:anchor="_Toc233298738" w:history="1">
            <w:r w:rsidRPr="00164E6C">
              <w:rPr>
                <w:rStyle w:val="Hyperlink"/>
                <w:rFonts w:cstheme="majorHAnsi"/>
              </w:rPr>
              <w:t>6.</w:t>
            </w:r>
            <w:r>
              <w:rPr>
                <w:b w:val="0"/>
                <w:color w:val="auto"/>
                <w:kern w:val="2"/>
                <w:sz w:val="24"/>
                <w:szCs w:val="24"/>
                <w14:ligatures w14:val="standardContextual"/>
              </w:rPr>
              <w:tab/>
            </w:r>
            <w:r w:rsidRPr="00164E6C">
              <w:rPr>
                <w:rStyle w:val="Hyperlink"/>
                <w:rFonts w:cstheme="majorHAnsi"/>
              </w:rPr>
              <w:t>Licensor’s directions and tour Interruptions</w:t>
            </w:r>
            <w:r>
              <w:rPr>
                <w:webHidden/>
              </w:rPr>
              <w:tab/>
            </w:r>
            <w:r>
              <w:rPr>
                <w:webHidden/>
              </w:rPr>
              <w:fldChar w:fldCharType="begin"/>
            </w:r>
            <w:r>
              <w:rPr>
                <w:webHidden/>
              </w:rPr>
              <w:instrText xml:space="preserve"> PAGEREF _Toc233298738 \h </w:instrText>
            </w:r>
            <w:r>
              <w:rPr>
                <w:webHidden/>
              </w:rPr>
            </w:r>
            <w:r>
              <w:rPr>
                <w:webHidden/>
              </w:rPr>
              <w:fldChar w:fldCharType="separate"/>
            </w:r>
            <w:r>
              <w:rPr>
                <w:webHidden/>
              </w:rPr>
              <w:t>8</w:t>
            </w:r>
            <w:r>
              <w:rPr>
                <w:webHidden/>
              </w:rPr>
              <w:fldChar w:fldCharType="end"/>
            </w:r>
          </w:hyperlink>
        </w:p>
        <w:p w14:paraId="5549200D" w14:textId="3A22977F" w:rsidR="00F51302" w:rsidRDefault="00F51302">
          <w:pPr>
            <w:pStyle w:val="TOC3"/>
            <w:tabs>
              <w:tab w:val="left" w:pos="1200"/>
            </w:tabs>
            <w:rPr>
              <w:b w:val="0"/>
              <w:color w:val="auto"/>
              <w:kern w:val="2"/>
              <w:sz w:val="24"/>
              <w:szCs w:val="24"/>
              <w14:ligatures w14:val="standardContextual"/>
            </w:rPr>
          </w:pPr>
          <w:hyperlink w:anchor="_Toc233298739" w:history="1">
            <w:r w:rsidRPr="00164E6C">
              <w:rPr>
                <w:rStyle w:val="Hyperlink"/>
                <w:rFonts w:cstheme="majorHAnsi"/>
              </w:rPr>
              <w:t>7.</w:t>
            </w:r>
            <w:r>
              <w:rPr>
                <w:b w:val="0"/>
                <w:color w:val="auto"/>
                <w:kern w:val="2"/>
                <w:sz w:val="24"/>
                <w:szCs w:val="24"/>
                <w14:ligatures w14:val="standardContextual"/>
              </w:rPr>
              <w:tab/>
            </w:r>
            <w:r w:rsidRPr="00164E6C">
              <w:rPr>
                <w:rStyle w:val="Hyperlink"/>
                <w:rFonts w:cstheme="majorHAnsi"/>
              </w:rPr>
              <w:t>Dealing with emergencies</w:t>
            </w:r>
            <w:r>
              <w:rPr>
                <w:webHidden/>
              </w:rPr>
              <w:tab/>
            </w:r>
            <w:r>
              <w:rPr>
                <w:webHidden/>
              </w:rPr>
              <w:fldChar w:fldCharType="begin"/>
            </w:r>
            <w:r>
              <w:rPr>
                <w:webHidden/>
              </w:rPr>
              <w:instrText xml:space="preserve"> PAGEREF _Toc233298739 \h </w:instrText>
            </w:r>
            <w:r>
              <w:rPr>
                <w:webHidden/>
              </w:rPr>
            </w:r>
            <w:r>
              <w:rPr>
                <w:webHidden/>
              </w:rPr>
              <w:fldChar w:fldCharType="separate"/>
            </w:r>
            <w:r>
              <w:rPr>
                <w:webHidden/>
              </w:rPr>
              <w:t>9</w:t>
            </w:r>
            <w:r>
              <w:rPr>
                <w:webHidden/>
              </w:rPr>
              <w:fldChar w:fldCharType="end"/>
            </w:r>
          </w:hyperlink>
        </w:p>
        <w:p w14:paraId="715F6477" w14:textId="04F0E11D" w:rsidR="00F51302" w:rsidRDefault="00F51302">
          <w:pPr>
            <w:pStyle w:val="TOC3"/>
            <w:tabs>
              <w:tab w:val="left" w:pos="1200"/>
            </w:tabs>
            <w:rPr>
              <w:b w:val="0"/>
              <w:color w:val="auto"/>
              <w:kern w:val="2"/>
              <w:sz w:val="24"/>
              <w:szCs w:val="24"/>
              <w14:ligatures w14:val="standardContextual"/>
            </w:rPr>
          </w:pPr>
          <w:hyperlink w:anchor="_Toc233298740" w:history="1">
            <w:r w:rsidRPr="00164E6C">
              <w:rPr>
                <w:rStyle w:val="Hyperlink"/>
                <w:rFonts w:cstheme="majorHAnsi"/>
              </w:rPr>
              <w:t>8.</w:t>
            </w:r>
            <w:r>
              <w:rPr>
                <w:b w:val="0"/>
                <w:color w:val="auto"/>
                <w:kern w:val="2"/>
                <w:sz w:val="24"/>
                <w:szCs w:val="24"/>
                <w14:ligatures w14:val="standardContextual"/>
              </w:rPr>
              <w:tab/>
            </w:r>
            <w:r w:rsidRPr="00164E6C">
              <w:rPr>
                <w:rStyle w:val="Hyperlink"/>
                <w:rFonts w:cstheme="majorHAnsi"/>
              </w:rPr>
              <w:t>Precautions against damage and injury of wildlife</w:t>
            </w:r>
            <w:r>
              <w:rPr>
                <w:webHidden/>
              </w:rPr>
              <w:tab/>
            </w:r>
            <w:r>
              <w:rPr>
                <w:webHidden/>
              </w:rPr>
              <w:fldChar w:fldCharType="begin"/>
            </w:r>
            <w:r>
              <w:rPr>
                <w:webHidden/>
              </w:rPr>
              <w:instrText xml:space="preserve"> PAGEREF _Toc233298740 \h </w:instrText>
            </w:r>
            <w:r>
              <w:rPr>
                <w:webHidden/>
              </w:rPr>
            </w:r>
            <w:r>
              <w:rPr>
                <w:webHidden/>
              </w:rPr>
              <w:fldChar w:fldCharType="separate"/>
            </w:r>
            <w:r>
              <w:rPr>
                <w:webHidden/>
              </w:rPr>
              <w:t>9</w:t>
            </w:r>
            <w:r>
              <w:rPr>
                <w:webHidden/>
              </w:rPr>
              <w:fldChar w:fldCharType="end"/>
            </w:r>
          </w:hyperlink>
        </w:p>
        <w:p w14:paraId="739E2FF3" w14:textId="0E8C2688" w:rsidR="00F51302" w:rsidRDefault="00F51302">
          <w:pPr>
            <w:pStyle w:val="TOC3"/>
            <w:tabs>
              <w:tab w:val="left" w:pos="1200"/>
            </w:tabs>
            <w:rPr>
              <w:b w:val="0"/>
              <w:color w:val="auto"/>
              <w:kern w:val="2"/>
              <w:sz w:val="24"/>
              <w:szCs w:val="24"/>
              <w14:ligatures w14:val="standardContextual"/>
            </w:rPr>
          </w:pPr>
          <w:hyperlink w:anchor="_Toc233298741" w:history="1">
            <w:r w:rsidRPr="00164E6C">
              <w:rPr>
                <w:rStyle w:val="Hyperlink"/>
                <w:rFonts w:cstheme="majorHAnsi"/>
              </w:rPr>
              <w:t>9.</w:t>
            </w:r>
            <w:r>
              <w:rPr>
                <w:b w:val="0"/>
                <w:color w:val="auto"/>
                <w:kern w:val="2"/>
                <w:sz w:val="24"/>
                <w:szCs w:val="24"/>
                <w14:ligatures w14:val="standardContextual"/>
              </w:rPr>
              <w:tab/>
            </w:r>
            <w:r w:rsidRPr="00164E6C">
              <w:rPr>
                <w:rStyle w:val="Hyperlink"/>
                <w:rFonts w:cstheme="majorHAnsi"/>
              </w:rPr>
              <w:t>Campsites and vehicles</w:t>
            </w:r>
            <w:r>
              <w:rPr>
                <w:webHidden/>
              </w:rPr>
              <w:tab/>
            </w:r>
            <w:r>
              <w:rPr>
                <w:webHidden/>
              </w:rPr>
              <w:fldChar w:fldCharType="begin"/>
            </w:r>
            <w:r>
              <w:rPr>
                <w:webHidden/>
              </w:rPr>
              <w:instrText xml:space="preserve"> PAGEREF _Toc233298741 \h </w:instrText>
            </w:r>
            <w:r>
              <w:rPr>
                <w:webHidden/>
              </w:rPr>
            </w:r>
            <w:r>
              <w:rPr>
                <w:webHidden/>
              </w:rPr>
              <w:fldChar w:fldCharType="separate"/>
            </w:r>
            <w:r>
              <w:rPr>
                <w:webHidden/>
              </w:rPr>
              <w:t>10</w:t>
            </w:r>
            <w:r>
              <w:rPr>
                <w:webHidden/>
              </w:rPr>
              <w:fldChar w:fldCharType="end"/>
            </w:r>
          </w:hyperlink>
        </w:p>
        <w:p w14:paraId="16A26DE6" w14:textId="1F0055BB" w:rsidR="00F51302" w:rsidRDefault="00F51302">
          <w:pPr>
            <w:pStyle w:val="TOC3"/>
            <w:tabs>
              <w:tab w:val="left" w:pos="1200"/>
            </w:tabs>
            <w:rPr>
              <w:b w:val="0"/>
              <w:color w:val="auto"/>
              <w:kern w:val="2"/>
              <w:sz w:val="24"/>
              <w:szCs w:val="24"/>
              <w14:ligatures w14:val="standardContextual"/>
            </w:rPr>
          </w:pPr>
          <w:hyperlink w:anchor="_Toc233298742" w:history="1">
            <w:r w:rsidRPr="00164E6C">
              <w:rPr>
                <w:rStyle w:val="Hyperlink"/>
                <w:rFonts w:cstheme="majorHAnsi"/>
              </w:rPr>
              <w:t>10.</w:t>
            </w:r>
            <w:r>
              <w:rPr>
                <w:b w:val="0"/>
                <w:color w:val="auto"/>
                <w:kern w:val="2"/>
                <w:sz w:val="24"/>
                <w:szCs w:val="24"/>
                <w14:ligatures w14:val="standardContextual"/>
              </w:rPr>
              <w:tab/>
            </w:r>
            <w:r w:rsidRPr="00164E6C">
              <w:rPr>
                <w:rStyle w:val="Hyperlink"/>
                <w:rFonts w:cstheme="majorHAnsi"/>
              </w:rPr>
              <w:t>Conduct of tours</w:t>
            </w:r>
            <w:r>
              <w:rPr>
                <w:webHidden/>
              </w:rPr>
              <w:tab/>
            </w:r>
            <w:r>
              <w:rPr>
                <w:webHidden/>
              </w:rPr>
              <w:fldChar w:fldCharType="begin"/>
            </w:r>
            <w:r>
              <w:rPr>
                <w:webHidden/>
              </w:rPr>
              <w:instrText xml:space="preserve"> PAGEREF _Toc233298742 \h </w:instrText>
            </w:r>
            <w:r>
              <w:rPr>
                <w:webHidden/>
              </w:rPr>
            </w:r>
            <w:r>
              <w:rPr>
                <w:webHidden/>
              </w:rPr>
              <w:fldChar w:fldCharType="separate"/>
            </w:r>
            <w:r>
              <w:rPr>
                <w:webHidden/>
              </w:rPr>
              <w:t>10</w:t>
            </w:r>
            <w:r>
              <w:rPr>
                <w:webHidden/>
              </w:rPr>
              <w:fldChar w:fldCharType="end"/>
            </w:r>
          </w:hyperlink>
        </w:p>
        <w:p w14:paraId="705EC454" w14:textId="0752C972" w:rsidR="00F51302" w:rsidRDefault="00F51302">
          <w:pPr>
            <w:pStyle w:val="TOC3"/>
            <w:tabs>
              <w:tab w:val="left" w:pos="1200"/>
            </w:tabs>
            <w:rPr>
              <w:b w:val="0"/>
              <w:color w:val="auto"/>
              <w:kern w:val="2"/>
              <w:sz w:val="24"/>
              <w:szCs w:val="24"/>
              <w14:ligatures w14:val="standardContextual"/>
            </w:rPr>
          </w:pPr>
          <w:hyperlink w:anchor="_Toc233298743" w:history="1">
            <w:r w:rsidRPr="00164E6C">
              <w:rPr>
                <w:rStyle w:val="Hyperlink"/>
                <w:rFonts w:cstheme="majorHAnsi"/>
              </w:rPr>
              <w:t>11.</w:t>
            </w:r>
            <w:r>
              <w:rPr>
                <w:b w:val="0"/>
                <w:color w:val="auto"/>
                <w:kern w:val="2"/>
                <w:sz w:val="24"/>
                <w:szCs w:val="24"/>
                <w14:ligatures w14:val="standardContextual"/>
              </w:rPr>
              <w:tab/>
            </w:r>
            <w:r w:rsidRPr="00164E6C">
              <w:rPr>
                <w:rStyle w:val="Hyperlink"/>
                <w:rFonts w:cstheme="majorHAnsi"/>
              </w:rPr>
              <w:t>Termination</w:t>
            </w:r>
            <w:r>
              <w:rPr>
                <w:webHidden/>
              </w:rPr>
              <w:tab/>
            </w:r>
            <w:r>
              <w:rPr>
                <w:webHidden/>
              </w:rPr>
              <w:fldChar w:fldCharType="begin"/>
            </w:r>
            <w:r>
              <w:rPr>
                <w:webHidden/>
              </w:rPr>
              <w:instrText xml:space="preserve"> PAGEREF _Toc233298743 \h </w:instrText>
            </w:r>
            <w:r>
              <w:rPr>
                <w:webHidden/>
              </w:rPr>
            </w:r>
            <w:r>
              <w:rPr>
                <w:webHidden/>
              </w:rPr>
              <w:fldChar w:fldCharType="separate"/>
            </w:r>
            <w:r>
              <w:rPr>
                <w:webHidden/>
              </w:rPr>
              <w:t>11</w:t>
            </w:r>
            <w:r>
              <w:rPr>
                <w:webHidden/>
              </w:rPr>
              <w:fldChar w:fldCharType="end"/>
            </w:r>
          </w:hyperlink>
        </w:p>
        <w:p w14:paraId="7E9EB80F" w14:textId="386B5A9A" w:rsidR="00F51302" w:rsidRDefault="00F51302">
          <w:pPr>
            <w:pStyle w:val="TOC3"/>
            <w:tabs>
              <w:tab w:val="left" w:pos="1200"/>
            </w:tabs>
            <w:rPr>
              <w:b w:val="0"/>
              <w:color w:val="auto"/>
              <w:kern w:val="2"/>
              <w:sz w:val="24"/>
              <w:szCs w:val="24"/>
              <w14:ligatures w14:val="standardContextual"/>
            </w:rPr>
          </w:pPr>
          <w:hyperlink w:anchor="_Toc233298744" w:history="1">
            <w:r w:rsidRPr="00164E6C">
              <w:rPr>
                <w:rStyle w:val="Hyperlink"/>
                <w:rFonts w:cstheme="majorHAnsi"/>
              </w:rPr>
              <w:t>12.</w:t>
            </w:r>
            <w:r>
              <w:rPr>
                <w:b w:val="0"/>
                <w:color w:val="auto"/>
                <w:kern w:val="2"/>
                <w:sz w:val="24"/>
                <w:szCs w:val="24"/>
                <w14:ligatures w14:val="standardContextual"/>
              </w:rPr>
              <w:tab/>
            </w:r>
            <w:r w:rsidRPr="00164E6C">
              <w:rPr>
                <w:rStyle w:val="Hyperlink"/>
                <w:rFonts w:cstheme="majorHAnsi"/>
              </w:rPr>
              <w:t>Variation or suspension of licence</w:t>
            </w:r>
            <w:r>
              <w:rPr>
                <w:webHidden/>
              </w:rPr>
              <w:tab/>
            </w:r>
            <w:r>
              <w:rPr>
                <w:webHidden/>
              </w:rPr>
              <w:fldChar w:fldCharType="begin"/>
            </w:r>
            <w:r>
              <w:rPr>
                <w:webHidden/>
              </w:rPr>
              <w:instrText xml:space="preserve"> PAGEREF _Toc233298744 \h </w:instrText>
            </w:r>
            <w:r>
              <w:rPr>
                <w:webHidden/>
              </w:rPr>
            </w:r>
            <w:r>
              <w:rPr>
                <w:webHidden/>
              </w:rPr>
              <w:fldChar w:fldCharType="separate"/>
            </w:r>
            <w:r>
              <w:rPr>
                <w:webHidden/>
              </w:rPr>
              <w:t>11</w:t>
            </w:r>
            <w:r>
              <w:rPr>
                <w:webHidden/>
              </w:rPr>
              <w:fldChar w:fldCharType="end"/>
            </w:r>
          </w:hyperlink>
        </w:p>
        <w:p w14:paraId="2A0806DF" w14:textId="7E168B3A" w:rsidR="00F51302" w:rsidRDefault="00F51302">
          <w:pPr>
            <w:pStyle w:val="TOC3"/>
            <w:tabs>
              <w:tab w:val="left" w:pos="1200"/>
            </w:tabs>
            <w:rPr>
              <w:b w:val="0"/>
              <w:color w:val="auto"/>
              <w:kern w:val="2"/>
              <w:sz w:val="24"/>
              <w:szCs w:val="24"/>
              <w14:ligatures w14:val="standardContextual"/>
            </w:rPr>
          </w:pPr>
          <w:hyperlink w:anchor="_Toc233298745" w:history="1">
            <w:r w:rsidRPr="00164E6C">
              <w:rPr>
                <w:rStyle w:val="Hyperlink"/>
                <w:rFonts w:cstheme="majorHAnsi"/>
              </w:rPr>
              <w:t>13.</w:t>
            </w:r>
            <w:r>
              <w:rPr>
                <w:b w:val="0"/>
                <w:color w:val="auto"/>
                <w:kern w:val="2"/>
                <w:sz w:val="24"/>
                <w:szCs w:val="24"/>
                <w14:ligatures w14:val="standardContextual"/>
              </w:rPr>
              <w:tab/>
            </w:r>
            <w:r w:rsidRPr="00164E6C">
              <w:rPr>
                <w:rStyle w:val="Hyperlink"/>
                <w:rFonts w:cstheme="majorHAnsi"/>
              </w:rPr>
              <w:t>No compensation</w:t>
            </w:r>
            <w:r>
              <w:rPr>
                <w:webHidden/>
              </w:rPr>
              <w:tab/>
            </w:r>
            <w:r>
              <w:rPr>
                <w:webHidden/>
              </w:rPr>
              <w:fldChar w:fldCharType="begin"/>
            </w:r>
            <w:r>
              <w:rPr>
                <w:webHidden/>
              </w:rPr>
              <w:instrText xml:space="preserve"> PAGEREF _Toc233298745 \h </w:instrText>
            </w:r>
            <w:r>
              <w:rPr>
                <w:webHidden/>
              </w:rPr>
            </w:r>
            <w:r>
              <w:rPr>
                <w:webHidden/>
              </w:rPr>
              <w:fldChar w:fldCharType="separate"/>
            </w:r>
            <w:r>
              <w:rPr>
                <w:webHidden/>
              </w:rPr>
              <w:t>11</w:t>
            </w:r>
            <w:r>
              <w:rPr>
                <w:webHidden/>
              </w:rPr>
              <w:fldChar w:fldCharType="end"/>
            </w:r>
          </w:hyperlink>
        </w:p>
        <w:p w14:paraId="10FC5063" w14:textId="00EA5DB4" w:rsidR="00F51302" w:rsidRDefault="00F51302">
          <w:pPr>
            <w:pStyle w:val="TOC3"/>
            <w:tabs>
              <w:tab w:val="left" w:pos="1200"/>
            </w:tabs>
            <w:rPr>
              <w:b w:val="0"/>
              <w:color w:val="auto"/>
              <w:kern w:val="2"/>
              <w:sz w:val="24"/>
              <w:szCs w:val="24"/>
              <w14:ligatures w14:val="standardContextual"/>
            </w:rPr>
          </w:pPr>
          <w:hyperlink w:anchor="_Toc233298746" w:history="1">
            <w:r w:rsidRPr="00164E6C">
              <w:rPr>
                <w:rStyle w:val="Hyperlink"/>
                <w:rFonts w:cstheme="majorHAnsi"/>
              </w:rPr>
              <w:t>14.</w:t>
            </w:r>
            <w:r>
              <w:rPr>
                <w:b w:val="0"/>
                <w:color w:val="auto"/>
                <w:kern w:val="2"/>
                <w:sz w:val="24"/>
                <w:szCs w:val="24"/>
                <w14:ligatures w14:val="standardContextual"/>
              </w:rPr>
              <w:tab/>
            </w:r>
            <w:r w:rsidRPr="00164E6C">
              <w:rPr>
                <w:rStyle w:val="Hyperlink"/>
                <w:rFonts w:cstheme="majorHAnsi"/>
              </w:rPr>
              <w:t>Limitations on improvements</w:t>
            </w:r>
            <w:r>
              <w:rPr>
                <w:webHidden/>
              </w:rPr>
              <w:tab/>
            </w:r>
            <w:r>
              <w:rPr>
                <w:webHidden/>
              </w:rPr>
              <w:fldChar w:fldCharType="begin"/>
            </w:r>
            <w:r>
              <w:rPr>
                <w:webHidden/>
              </w:rPr>
              <w:instrText xml:space="preserve"> PAGEREF _Toc233298746 \h </w:instrText>
            </w:r>
            <w:r>
              <w:rPr>
                <w:webHidden/>
              </w:rPr>
            </w:r>
            <w:r>
              <w:rPr>
                <w:webHidden/>
              </w:rPr>
              <w:fldChar w:fldCharType="separate"/>
            </w:r>
            <w:r>
              <w:rPr>
                <w:webHidden/>
              </w:rPr>
              <w:t>11</w:t>
            </w:r>
            <w:r>
              <w:rPr>
                <w:webHidden/>
              </w:rPr>
              <w:fldChar w:fldCharType="end"/>
            </w:r>
          </w:hyperlink>
        </w:p>
        <w:p w14:paraId="3AA4A25C" w14:textId="7B0B5701" w:rsidR="00F51302" w:rsidRDefault="00F51302">
          <w:pPr>
            <w:pStyle w:val="TOC3"/>
            <w:tabs>
              <w:tab w:val="left" w:pos="1200"/>
            </w:tabs>
            <w:rPr>
              <w:b w:val="0"/>
              <w:color w:val="auto"/>
              <w:kern w:val="2"/>
              <w:sz w:val="24"/>
              <w:szCs w:val="24"/>
              <w14:ligatures w14:val="standardContextual"/>
            </w:rPr>
          </w:pPr>
          <w:hyperlink w:anchor="_Toc233298747" w:history="1">
            <w:r w:rsidRPr="00164E6C">
              <w:rPr>
                <w:rStyle w:val="Hyperlink"/>
                <w:rFonts w:cstheme="majorHAnsi"/>
              </w:rPr>
              <w:t>15.</w:t>
            </w:r>
            <w:r>
              <w:rPr>
                <w:b w:val="0"/>
                <w:color w:val="auto"/>
                <w:kern w:val="2"/>
                <w:sz w:val="24"/>
                <w:szCs w:val="24"/>
                <w14:ligatures w14:val="standardContextual"/>
              </w:rPr>
              <w:tab/>
            </w:r>
            <w:r w:rsidRPr="00164E6C">
              <w:rPr>
                <w:rStyle w:val="Hyperlink"/>
                <w:rFonts w:cstheme="majorHAnsi"/>
              </w:rPr>
              <w:t>Condition at termination</w:t>
            </w:r>
            <w:r>
              <w:rPr>
                <w:webHidden/>
              </w:rPr>
              <w:tab/>
            </w:r>
            <w:r>
              <w:rPr>
                <w:webHidden/>
              </w:rPr>
              <w:fldChar w:fldCharType="begin"/>
            </w:r>
            <w:r>
              <w:rPr>
                <w:webHidden/>
              </w:rPr>
              <w:instrText xml:space="preserve"> PAGEREF _Toc233298747 \h </w:instrText>
            </w:r>
            <w:r>
              <w:rPr>
                <w:webHidden/>
              </w:rPr>
            </w:r>
            <w:r>
              <w:rPr>
                <w:webHidden/>
              </w:rPr>
              <w:fldChar w:fldCharType="separate"/>
            </w:r>
            <w:r>
              <w:rPr>
                <w:webHidden/>
              </w:rPr>
              <w:t>11</w:t>
            </w:r>
            <w:r>
              <w:rPr>
                <w:webHidden/>
              </w:rPr>
              <w:fldChar w:fldCharType="end"/>
            </w:r>
          </w:hyperlink>
        </w:p>
        <w:p w14:paraId="58F56655" w14:textId="446B038C" w:rsidR="00F51302" w:rsidRDefault="00F51302">
          <w:pPr>
            <w:pStyle w:val="TOC3"/>
            <w:tabs>
              <w:tab w:val="left" w:pos="1200"/>
            </w:tabs>
            <w:rPr>
              <w:b w:val="0"/>
              <w:color w:val="auto"/>
              <w:kern w:val="2"/>
              <w:sz w:val="24"/>
              <w:szCs w:val="24"/>
              <w14:ligatures w14:val="standardContextual"/>
            </w:rPr>
          </w:pPr>
          <w:hyperlink w:anchor="_Toc233298748" w:history="1">
            <w:r w:rsidRPr="00164E6C">
              <w:rPr>
                <w:rStyle w:val="Hyperlink"/>
                <w:rFonts w:cstheme="majorHAnsi"/>
              </w:rPr>
              <w:t>16.</w:t>
            </w:r>
            <w:r>
              <w:rPr>
                <w:b w:val="0"/>
                <w:color w:val="auto"/>
                <w:kern w:val="2"/>
                <w:sz w:val="24"/>
                <w:szCs w:val="24"/>
                <w14:ligatures w14:val="standardContextual"/>
              </w:rPr>
              <w:tab/>
            </w:r>
            <w:r w:rsidRPr="00164E6C">
              <w:rPr>
                <w:rStyle w:val="Hyperlink"/>
                <w:rFonts w:cstheme="majorHAnsi"/>
              </w:rPr>
              <w:t>Dealing with licence</w:t>
            </w:r>
            <w:r>
              <w:rPr>
                <w:webHidden/>
              </w:rPr>
              <w:tab/>
            </w:r>
            <w:r>
              <w:rPr>
                <w:webHidden/>
              </w:rPr>
              <w:fldChar w:fldCharType="begin"/>
            </w:r>
            <w:r>
              <w:rPr>
                <w:webHidden/>
              </w:rPr>
              <w:instrText xml:space="preserve"> PAGEREF _Toc233298748 \h </w:instrText>
            </w:r>
            <w:r>
              <w:rPr>
                <w:webHidden/>
              </w:rPr>
            </w:r>
            <w:r>
              <w:rPr>
                <w:webHidden/>
              </w:rPr>
              <w:fldChar w:fldCharType="separate"/>
            </w:r>
            <w:r>
              <w:rPr>
                <w:webHidden/>
              </w:rPr>
              <w:t>11</w:t>
            </w:r>
            <w:r>
              <w:rPr>
                <w:webHidden/>
              </w:rPr>
              <w:fldChar w:fldCharType="end"/>
            </w:r>
          </w:hyperlink>
        </w:p>
        <w:p w14:paraId="5963AC96" w14:textId="71684C3B" w:rsidR="00F51302" w:rsidRDefault="00F51302">
          <w:pPr>
            <w:pStyle w:val="TOC3"/>
            <w:tabs>
              <w:tab w:val="left" w:pos="1200"/>
            </w:tabs>
            <w:rPr>
              <w:b w:val="0"/>
              <w:color w:val="auto"/>
              <w:kern w:val="2"/>
              <w:sz w:val="24"/>
              <w:szCs w:val="24"/>
              <w14:ligatures w14:val="standardContextual"/>
            </w:rPr>
          </w:pPr>
          <w:hyperlink w:anchor="_Toc233298749" w:history="1">
            <w:r w:rsidRPr="00164E6C">
              <w:rPr>
                <w:rStyle w:val="Hyperlink"/>
                <w:rFonts w:cstheme="majorHAnsi"/>
              </w:rPr>
              <w:t>17.</w:t>
            </w:r>
            <w:r>
              <w:rPr>
                <w:b w:val="0"/>
                <w:color w:val="auto"/>
                <w:kern w:val="2"/>
                <w:sz w:val="24"/>
                <w:szCs w:val="24"/>
                <w14:ligatures w14:val="standardContextual"/>
              </w:rPr>
              <w:tab/>
            </w:r>
            <w:r w:rsidRPr="00164E6C">
              <w:rPr>
                <w:rStyle w:val="Hyperlink"/>
                <w:rFonts w:cstheme="majorHAnsi"/>
              </w:rPr>
              <w:t>Notices</w:t>
            </w:r>
            <w:r>
              <w:rPr>
                <w:webHidden/>
              </w:rPr>
              <w:tab/>
            </w:r>
            <w:r>
              <w:rPr>
                <w:webHidden/>
              </w:rPr>
              <w:fldChar w:fldCharType="begin"/>
            </w:r>
            <w:r>
              <w:rPr>
                <w:webHidden/>
              </w:rPr>
              <w:instrText xml:space="preserve"> PAGEREF _Toc233298749 \h </w:instrText>
            </w:r>
            <w:r>
              <w:rPr>
                <w:webHidden/>
              </w:rPr>
            </w:r>
            <w:r>
              <w:rPr>
                <w:webHidden/>
              </w:rPr>
              <w:fldChar w:fldCharType="separate"/>
            </w:r>
            <w:r>
              <w:rPr>
                <w:webHidden/>
              </w:rPr>
              <w:t>12</w:t>
            </w:r>
            <w:r>
              <w:rPr>
                <w:webHidden/>
              </w:rPr>
              <w:fldChar w:fldCharType="end"/>
            </w:r>
          </w:hyperlink>
        </w:p>
        <w:p w14:paraId="5FE0CAEF" w14:textId="6F7100C9" w:rsidR="00F51302" w:rsidRDefault="00F51302">
          <w:pPr>
            <w:pStyle w:val="TOC3"/>
            <w:tabs>
              <w:tab w:val="left" w:pos="1200"/>
            </w:tabs>
            <w:rPr>
              <w:b w:val="0"/>
              <w:color w:val="auto"/>
              <w:kern w:val="2"/>
              <w:sz w:val="24"/>
              <w:szCs w:val="24"/>
              <w14:ligatures w14:val="standardContextual"/>
            </w:rPr>
          </w:pPr>
          <w:hyperlink w:anchor="_Toc233298750" w:history="1">
            <w:r w:rsidRPr="00164E6C">
              <w:rPr>
                <w:rStyle w:val="Hyperlink"/>
                <w:rFonts w:cstheme="majorHAnsi"/>
              </w:rPr>
              <w:t>18.</w:t>
            </w:r>
            <w:r>
              <w:rPr>
                <w:b w:val="0"/>
                <w:color w:val="auto"/>
                <w:kern w:val="2"/>
                <w:sz w:val="24"/>
                <w:szCs w:val="24"/>
                <w14:ligatures w14:val="standardContextual"/>
              </w:rPr>
              <w:tab/>
            </w:r>
            <w:r w:rsidRPr="00164E6C">
              <w:rPr>
                <w:rStyle w:val="Hyperlink"/>
                <w:rFonts w:cstheme="majorHAnsi"/>
              </w:rPr>
              <w:t>Insurance, release and indemnity provisions</w:t>
            </w:r>
            <w:r>
              <w:rPr>
                <w:webHidden/>
              </w:rPr>
              <w:tab/>
            </w:r>
            <w:r>
              <w:rPr>
                <w:webHidden/>
              </w:rPr>
              <w:fldChar w:fldCharType="begin"/>
            </w:r>
            <w:r>
              <w:rPr>
                <w:webHidden/>
              </w:rPr>
              <w:instrText xml:space="preserve"> PAGEREF _Toc233298750 \h </w:instrText>
            </w:r>
            <w:r>
              <w:rPr>
                <w:webHidden/>
              </w:rPr>
            </w:r>
            <w:r>
              <w:rPr>
                <w:webHidden/>
              </w:rPr>
              <w:fldChar w:fldCharType="separate"/>
            </w:r>
            <w:r>
              <w:rPr>
                <w:webHidden/>
              </w:rPr>
              <w:t>12</w:t>
            </w:r>
            <w:r>
              <w:rPr>
                <w:webHidden/>
              </w:rPr>
              <w:fldChar w:fldCharType="end"/>
            </w:r>
          </w:hyperlink>
        </w:p>
        <w:p w14:paraId="4DD627DD" w14:textId="4C57C7EF" w:rsidR="00F51302" w:rsidRDefault="00F51302">
          <w:pPr>
            <w:pStyle w:val="TOC3"/>
            <w:tabs>
              <w:tab w:val="left" w:pos="1200"/>
            </w:tabs>
            <w:rPr>
              <w:b w:val="0"/>
              <w:color w:val="auto"/>
              <w:kern w:val="2"/>
              <w:sz w:val="24"/>
              <w:szCs w:val="24"/>
              <w14:ligatures w14:val="standardContextual"/>
            </w:rPr>
          </w:pPr>
          <w:hyperlink w:anchor="_Toc233298751" w:history="1">
            <w:r w:rsidRPr="00164E6C">
              <w:rPr>
                <w:rStyle w:val="Hyperlink"/>
                <w:rFonts w:cstheme="majorHAnsi"/>
              </w:rPr>
              <w:t>19.</w:t>
            </w:r>
            <w:r>
              <w:rPr>
                <w:b w:val="0"/>
                <w:color w:val="auto"/>
                <w:kern w:val="2"/>
                <w:sz w:val="24"/>
                <w:szCs w:val="24"/>
                <w14:ligatures w14:val="standardContextual"/>
              </w:rPr>
              <w:tab/>
            </w:r>
            <w:r w:rsidRPr="00164E6C">
              <w:rPr>
                <w:rStyle w:val="Hyperlink"/>
                <w:rFonts w:cstheme="majorHAnsi"/>
              </w:rPr>
              <w:t>Release</w:t>
            </w:r>
            <w:r>
              <w:rPr>
                <w:webHidden/>
              </w:rPr>
              <w:tab/>
            </w:r>
            <w:r>
              <w:rPr>
                <w:webHidden/>
              </w:rPr>
              <w:fldChar w:fldCharType="begin"/>
            </w:r>
            <w:r>
              <w:rPr>
                <w:webHidden/>
              </w:rPr>
              <w:instrText xml:space="preserve"> PAGEREF _Toc233298751 \h </w:instrText>
            </w:r>
            <w:r>
              <w:rPr>
                <w:webHidden/>
              </w:rPr>
            </w:r>
            <w:r>
              <w:rPr>
                <w:webHidden/>
              </w:rPr>
              <w:fldChar w:fldCharType="separate"/>
            </w:r>
            <w:r>
              <w:rPr>
                <w:webHidden/>
              </w:rPr>
              <w:t>13</w:t>
            </w:r>
            <w:r>
              <w:rPr>
                <w:webHidden/>
              </w:rPr>
              <w:fldChar w:fldCharType="end"/>
            </w:r>
          </w:hyperlink>
        </w:p>
        <w:p w14:paraId="2BC4187C" w14:textId="6ED1D650" w:rsidR="00F51302" w:rsidRDefault="00F51302">
          <w:pPr>
            <w:pStyle w:val="TOC3"/>
            <w:tabs>
              <w:tab w:val="left" w:pos="1200"/>
            </w:tabs>
            <w:rPr>
              <w:b w:val="0"/>
              <w:color w:val="auto"/>
              <w:kern w:val="2"/>
              <w:sz w:val="24"/>
              <w:szCs w:val="24"/>
              <w14:ligatures w14:val="standardContextual"/>
            </w:rPr>
          </w:pPr>
          <w:hyperlink w:anchor="_Toc233298752" w:history="1">
            <w:r w:rsidRPr="00164E6C">
              <w:rPr>
                <w:rStyle w:val="Hyperlink"/>
                <w:rFonts w:cstheme="majorHAnsi"/>
              </w:rPr>
              <w:t>20.</w:t>
            </w:r>
            <w:r>
              <w:rPr>
                <w:b w:val="0"/>
                <w:color w:val="auto"/>
                <w:kern w:val="2"/>
                <w:sz w:val="24"/>
                <w:szCs w:val="24"/>
                <w14:ligatures w14:val="standardContextual"/>
              </w:rPr>
              <w:tab/>
            </w:r>
            <w:r w:rsidRPr="00164E6C">
              <w:rPr>
                <w:rStyle w:val="Hyperlink"/>
                <w:rFonts w:cstheme="majorHAnsi"/>
              </w:rPr>
              <w:t>Indemnity</w:t>
            </w:r>
            <w:r>
              <w:rPr>
                <w:webHidden/>
              </w:rPr>
              <w:tab/>
            </w:r>
            <w:r>
              <w:rPr>
                <w:webHidden/>
              </w:rPr>
              <w:fldChar w:fldCharType="begin"/>
            </w:r>
            <w:r>
              <w:rPr>
                <w:webHidden/>
              </w:rPr>
              <w:instrText xml:space="preserve"> PAGEREF _Toc233298752 \h </w:instrText>
            </w:r>
            <w:r>
              <w:rPr>
                <w:webHidden/>
              </w:rPr>
            </w:r>
            <w:r>
              <w:rPr>
                <w:webHidden/>
              </w:rPr>
              <w:fldChar w:fldCharType="separate"/>
            </w:r>
            <w:r>
              <w:rPr>
                <w:webHidden/>
              </w:rPr>
              <w:t>14</w:t>
            </w:r>
            <w:r>
              <w:rPr>
                <w:webHidden/>
              </w:rPr>
              <w:fldChar w:fldCharType="end"/>
            </w:r>
          </w:hyperlink>
        </w:p>
        <w:p w14:paraId="1CEC26AA" w14:textId="3E476A98" w:rsidR="00F51302" w:rsidRDefault="00F51302">
          <w:pPr>
            <w:pStyle w:val="TOC3"/>
            <w:rPr>
              <w:b w:val="0"/>
              <w:color w:val="auto"/>
              <w:kern w:val="2"/>
              <w:sz w:val="24"/>
              <w:szCs w:val="24"/>
              <w14:ligatures w14:val="standardContextual"/>
            </w:rPr>
          </w:pPr>
          <w:hyperlink w:anchor="_Toc233298753" w:history="1">
            <w:r w:rsidRPr="00164E6C">
              <w:rPr>
                <w:rStyle w:val="Hyperlink"/>
                <w:rFonts w:cstheme="majorHAnsi"/>
              </w:rPr>
              <w:t>Special conditions</w:t>
            </w:r>
            <w:r>
              <w:rPr>
                <w:webHidden/>
              </w:rPr>
              <w:tab/>
            </w:r>
            <w:r>
              <w:rPr>
                <w:webHidden/>
              </w:rPr>
              <w:fldChar w:fldCharType="begin"/>
            </w:r>
            <w:r>
              <w:rPr>
                <w:webHidden/>
              </w:rPr>
              <w:instrText xml:space="preserve"> PAGEREF _Toc233298753 \h </w:instrText>
            </w:r>
            <w:r>
              <w:rPr>
                <w:webHidden/>
              </w:rPr>
            </w:r>
            <w:r>
              <w:rPr>
                <w:webHidden/>
              </w:rPr>
              <w:fldChar w:fldCharType="separate"/>
            </w:r>
            <w:r>
              <w:rPr>
                <w:webHidden/>
              </w:rPr>
              <w:t>14</w:t>
            </w:r>
            <w:r>
              <w:rPr>
                <w:webHidden/>
              </w:rPr>
              <w:fldChar w:fldCharType="end"/>
            </w:r>
          </w:hyperlink>
        </w:p>
        <w:p w14:paraId="2A940487" w14:textId="75DC0364" w:rsidR="00F51302" w:rsidRDefault="00F51302">
          <w:pPr>
            <w:pStyle w:val="TOC3"/>
            <w:tabs>
              <w:tab w:val="left" w:pos="1200"/>
            </w:tabs>
            <w:rPr>
              <w:b w:val="0"/>
              <w:color w:val="auto"/>
              <w:kern w:val="2"/>
              <w:sz w:val="24"/>
              <w:szCs w:val="24"/>
              <w14:ligatures w14:val="standardContextual"/>
            </w:rPr>
          </w:pPr>
          <w:hyperlink w:anchor="_Toc233298754" w:history="1">
            <w:r w:rsidRPr="00164E6C">
              <w:rPr>
                <w:rStyle w:val="Hyperlink"/>
                <w:rFonts w:cstheme="majorHAnsi"/>
              </w:rPr>
              <w:t>22.</w:t>
            </w:r>
            <w:r>
              <w:rPr>
                <w:b w:val="0"/>
                <w:color w:val="auto"/>
                <w:kern w:val="2"/>
                <w:sz w:val="24"/>
                <w:szCs w:val="24"/>
                <w14:ligatures w14:val="standardContextual"/>
              </w:rPr>
              <w:tab/>
            </w:r>
            <w:r w:rsidRPr="00164E6C">
              <w:rPr>
                <w:rStyle w:val="Hyperlink"/>
                <w:rFonts w:cstheme="majorHAnsi"/>
              </w:rPr>
              <w:t>Waiver</w:t>
            </w:r>
            <w:r>
              <w:rPr>
                <w:webHidden/>
              </w:rPr>
              <w:tab/>
            </w:r>
            <w:r>
              <w:rPr>
                <w:webHidden/>
              </w:rPr>
              <w:fldChar w:fldCharType="begin"/>
            </w:r>
            <w:r>
              <w:rPr>
                <w:webHidden/>
              </w:rPr>
              <w:instrText xml:space="preserve"> PAGEREF _Toc233298754 \h </w:instrText>
            </w:r>
            <w:r>
              <w:rPr>
                <w:webHidden/>
              </w:rPr>
            </w:r>
            <w:r>
              <w:rPr>
                <w:webHidden/>
              </w:rPr>
              <w:fldChar w:fldCharType="separate"/>
            </w:r>
            <w:r>
              <w:rPr>
                <w:webHidden/>
              </w:rPr>
              <w:t>14</w:t>
            </w:r>
            <w:r>
              <w:rPr>
                <w:webHidden/>
              </w:rPr>
              <w:fldChar w:fldCharType="end"/>
            </w:r>
          </w:hyperlink>
        </w:p>
        <w:p w14:paraId="0B7E6E70" w14:textId="4C9E48B6" w:rsidR="00F51302" w:rsidRDefault="00F51302">
          <w:pPr>
            <w:pStyle w:val="TOC3"/>
            <w:tabs>
              <w:tab w:val="left" w:pos="1200"/>
            </w:tabs>
            <w:rPr>
              <w:b w:val="0"/>
              <w:color w:val="auto"/>
              <w:kern w:val="2"/>
              <w:sz w:val="24"/>
              <w:szCs w:val="24"/>
              <w14:ligatures w14:val="standardContextual"/>
            </w:rPr>
          </w:pPr>
          <w:hyperlink w:anchor="_Toc233298755" w:history="1">
            <w:r w:rsidRPr="00164E6C">
              <w:rPr>
                <w:rStyle w:val="Hyperlink"/>
                <w:rFonts w:cstheme="majorHAnsi"/>
              </w:rPr>
              <w:t>23.</w:t>
            </w:r>
            <w:r>
              <w:rPr>
                <w:b w:val="0"/>
                <w:color w:val="auto"/>
                <w:kern w:val="2"/>
                <w:sz w:val="24"/>
                <w:szCs w:val="24"/>
                <w14:ligatures w14:val="standardContextual"/>
              </w:rPr>
              <w:tab/>
            </w:r>
            <w:r w:rsidRPr="00164E6C">
              <w:rPr>
                <w:rStyle w:val="Hyperlink"/>
                <w:rFonts w:cstheme="majorHAnsi"/>
              </w:rPr>
              <w:t>Acknowledgement</w:t>
            </w:r>
            <w:r>
              <w:rPr>
                <w:webHidden/>
              </w:rPr>
              <w:tab/>
            </w:r>
            <w:r>
              <w:rPr>
                <w:webHidden/>
              </w:rPr>
              <w:fldChar w:fldCharType="begin"/>
            </w:r>
            <w:r>
              <w:rPr>
                <w:webHidden/>
              </w:rPr>
              <w:instrText xml:space="preserve"> PAGEREF _Toc233298755 \h </w:instrText>
            </w:r>
            <w:r>
              <w:rPr>
                <w:webHidden/>
              </w:rPr>
            </w:r>
            <w:r>
              <w:rPr>
                <w:webHidden/>
              </w:rPr>
              <w:fldChar w:fldCharType="separate"/>
            </w:r>
            <w:r>
              <w:rPr>
                <w:webHidden/>
              </w:rPr>
              <w:t>14</w:t>
            </w:r>
            <w:r>
              <w:rPr>
                <w:webHidden/>
              </w:rPr>
              <w:fldChar w:fldCharType="end"/>
            </w:r>
          </w:hyperlink>
        </w:p>
        <w:p w14:paraId="0C5F656E" w14:textId="27E47E27" w:rsidR="00F51302" w:rsidRDefault="00F51302">
          <w:pPr>
            <w:pStyle w:val="TOC3"/>
            <w:tabs>
              <w:tab w:val="left" w:pos="1200"/>
            </w:tabs>
            <w:rPr>
              <w:b w:val="0"/>
              <w:color w:val="auto"/>
              <w:kern w:val="2"/>
              <w:sz w:val="24"/>
              <w:szCs w:val="24"/>
              <w14:ligatures w14:val="standardContextual"/>
            </w:rPr>
          </w:pPr>
          <w:hyperlink w:anchor="_Toc233298756" w:history="1">
            <w:r w:rsidRPr="00164E6C">
              <w:rPr>
                <w:rStyle w:val="Hyperlink"/>
                <w:rFonts w:cstheme="majorHAnsi"/>
              </w:rPr>
              <w:t>24.</w:t>
            </w:r>
            <w:r>
              <w:rPr>
                <w:b w:val="0"/>
                <w:color w:val="auto"/>
                <w:kern w:val="2"/>
                <w:sz w:val="24"/>
                <w:szCs w:val="24"/>
                <w14:ligatures w14:val="standardContextual"/>
              </w:rPr>
              <w:tab/>
            </w:r>
            <w:r w:rsidRPr="00164E6C">
              <w:rPr>
                <w:rStyle w:val="Hyperlink"/>
                <w:rFonts w:cstheme="majorHAnsi"/>
              </w:rPr>
              <w:t>Counterparts and electronic signing</w:t>
            </w:r>
            <w:r>
              <w:rPr>
                <w:webHidden/>
              </w:rPr>
              <w:tab/>
            </w:r>
            <w:r>
              <w:rPr>
                <w:webHidden/>
              </w:rPr>
              <w:fldChar w:fldCharType="begin"/>
            </w:r>
            <w:r>
              <w:rPr>
                <w:webHidden/>
              </w:rPr>
              <w:instrText xml:space="preserve"> PAGEREF _Toc233298756 \h </w:instrText>
            </w:r>
            <w:r>
              <w:rPr>
                <w:webHidden/>
              </w:rPr>
            </w:r>
            <w:r>
              <w:rPr>
                <w:webHidden/>
              </w:rPr>
              <w:fldChar w:fldCharType="separate"/>
            </w:r>
            <w:r>
              <w:rPr>
                <w:webHidden/>
              </w:rPr>
              <w:t>14</w:t>
            </w:r>
            <w:r>
              <w:rPr>
                <w:webHidden/>
              </w:rPr>
              <w:fldChar w:fldCharType="end"/>
            </w:r>
          </w:hyperlink>
        </w:p>
        <w:p w14:paraId="42C2DCEA" w14:textId="3AEA8AD5" w:rsidR="00F51302" w:rsidRDefault="00F51302">
          <w:pPr>
            <w:pStyle w:val="TOC3"/>
            <w:tabs>
              <w:tab w:val="left" w:pos="1200"/>
            </w:tabs>
            <w:rPr>
              <w:b w:val="0"/>
              <w:color w:val="auto"/>
              <w:kern w:val="2"/>
              <w:sz w:val="24"/>
              <w:szCs w:val="24"/>
              <w14:ligatures w14:val="standardContextual"/>
            </w:rPr>
          </w:pPr>
          <w:hyperlink w:anchor="_Toc233298757" w:history="1">
            <w:r w:rsidRPr="00164E6C">
              <w:rPr>
                <w:rStyle w:val="Hyperlink"/>
                <w:rFonts w:cstheme="majorHAnsi"/>
              </w:rPr>
              <w:t>25.</w:t>
            </w:r>
            <w:r>
              <w:rPr>
                <w:b w:val="0"/>
                <w:color w:val="auto"/>
                <w:kern w:val="2"/>
                <w:sz w:val="24"/>
                <w:szCs w:val="24"/>
                <w14:ligatures w14:val="standardContextual"/>
              </w:rPr>
              <w:tab/>
            </w:r>
            <w:r w:rsidRPr="00164E6C">
              <w:rPr>
                <w:rStyle w:val="Hyperlink"/>
                <w:rFonts w:cstheme="majorHAnsi"/>
              </w:rPr>
              <w:t>Governing law</w:t>
            </w:r>
            <w:r>
              <w:rPr>
                <w:webHidden/>
              </w:rPr>
              <w:tab/>
            </w:r>
            <w:r>
              <w:rPr>
                <w:webHidden/>
              </w:rPr>
              <w:fldChar w:fldCharType="begin"/>
            </w:r>
            <w:r>
              <w:rPr>
                <w:webHidden/>
              </w:rPr>
              <w:instrText xml:space="preserve"> PAGEREF _Toc233298757 \h </w:instrText>
            </w:r>
            <w:r>
              <w:rPr>
                <w:webHidden/>
              </w:rPr>
            </w:r>
            <w:r>
              <w:rPr>
                <w:webHidden/>
              </w:rPr>
              <w:fldChar w:fldCharType="separate"/>
            </w:r>
            <w:r>
              <w:rPr>
                <w:webHidden/>
              </w:rPr>
              <w:t>15</w:t>
            </w:r>
            <w:r>
              <w:rPr>
                <w:webHidden/>
              </w:rPr>
              <w:fldChar w:fldCharType="end"/>
            </w:r>
          </w:hyperlink>
        </w:p>
        <w:p w14:paraId="48A1E070" w14:textId="7F65A399" w:rsidR="00F51302" w:rsidRDefault="00F51302">
          <w:pPr>
            <w:pStyle w:val="TOC2"/>
            <w:rPr>
              <w:rFonts w:eastAsiaTheme="minorEastAsia" w:cstheme="minorBidi"/>
              <w:color w:val="auto"/>
              <w:kern w:val="2"/>
              <w:sz w:val="24"/>
              <w:szCs w:val="24"/>
              <w14:ligatures w14:val="standardContextual"/>
            </w:rPr>
          </w:pPr>
          <w:hyperlink w:anchor="_Toc233298758" w:history="1">
            <w:r w:rsidRPr="00164E6C">
              <w:rPr>
                <w:rStyle w:val="Hyperlink"/>
                <w:rFonts w:cstheme="majorHAnsi"/>
              </w:rPr>
              <w:t>Execution Page</w:t>
            </w:r>
            <w:r>
              <w:rPr>
                <w:webHidden/>
              </w:rPr>
              <w:tab/>
            </w:r>
            <w:r>
              <w:rPr>
                <w:webHidden/>
              </w:rPr>
              <w:fldChar w:fldCharType="begin"/>
            </w:r>
            <w:r>
              <w:rPr>
                <w:webHidden/>
              </w:rPr>
              <w:instrText xml:space="preserve"> PAGEREF _Toc233298758 \h </w:instrText>
            </w:r>
            <w:r>
              <w:rPr>
                <w:webHidden/>
              </w:rPr>
            </w:r>
            <w:r>
              <w:rPr>
                <w:webHidden/>
              </w:rPr>
              <w:fldChar w:fldCharType="separate"/>
            </w:r>
            <w:r>
              <w:rPr>
                <w:webHidden/>
              </w:rPr>
              <w:t>16</w:t>
            </w:r>
            <w:r>
              <w:rPr>
                <w:webHidden/>
              </w:rPr>
              <w:fldChar w:fldCharType="end"/>
            </w:r>
          </w:hyperlink>
        </w:p>
        <w:p w14:paraId="052C03F4" w14:textId="7A533BB6" w:rsidR="00F51302" w:rsidRDefault="00F51302">
          <w:pPr>
            <w:pStyle w:val="TOC2"/>
            <w:rPr>
              <w:rFonts w:eastAsiaTheme="minorEastAsia" w:cstheme="minorBidi"/>
              <w:color w:val="auto"/>
              <w:kern w:val="2"/>
              <w:sz w:val="24"/>
              <w:szCs w:val="24"/>
              <w14:ligatures w14:val="standardContextual"/>
            </w:rPr>
          </w:pPr>
          <w:hyperlink w:anchor="_Toc233298759" w:history="1">
            <w:r w:rsidRPr="00164E6C">
              <w:rPr>
                <w:rStyle w:val="Hyperlink"/>
                <w:rFonts w:cstheme="majorHAnsi"/>
              </w:rPr>
              <w:t>Schedule 1 Licence Details and Particulars</w:t>
            </w:r>
            <w:r>
              <w:rPr>
                <w:webHidden/>
              </w:rPr>
              <w:tab/>
            </w:r>
            <w:r>
              <w:rPr>
                <w:webHidden/>
              </w:rPr>
              <w:fldChar w:fldCharType="begin"/>
            </w:r>
            <w:r>
              <w:rPr>
                <w:webHidden/>
              </w:rPr>
              <w:instrText xml:space="preserve"> PAGEREF _Toc233298759 \h </w:instrText>
            </w:r>
            <w:r>
              <w:rPr>
                <w:webHidden/>
              </w:rPr>
            </w:r>
            <w:r>
              <w:rPr>
                <w:webHidden/>
              </w:rPr>
              <w:fldChar w:fldCharType="separate"/>
            </w:r>
            <w:r>
              <w:rPr>
                <w:webHidden/>
              </w:rPr>
              <w:t>17</w:t>
            </w:r>
            <w:r>
              <w:rPr>
                <w:webHidden/>
              </w:rPr>
              <w:fldChar w:fldCharType="end"/>
            </w:r>
          </w:hyperlink>
        </w:p>
        <w:p w14:paraId="04A06443" w14:textId="7407338E" w:rsidR="00F51302" w:rsidRDefault="00F51302">
          <w:pPr>
            <w:pStyle w:val="TOC2"/>
            <w:rPr>
              <w:rFonts w:eastAsiaTheme="minorEastAsia" w:cstheme="minorBidi"/>
              <w:color w:val="auto"/>
              <w:kern w:val="2"/>
              <w:sz w:val="24"/>
              <w:szCs w:val="24"/>
              <w14:ligatures w14:val="standardContextual"/>
            </w:rPr>
          </w:pPr>
          <w:hyperlink w:anchor="_Toc233298760" w:history="1">
            <w:r w:rsidRPr="00164E6C">
              <w:rPr>
                <w:rStyle w:val="Hyperlink"/>
                <w:rFonts w:cstheme="majorHAnsi"/>
              </w:rPr>
              <w:t>Annexure A: Licensed Areas and Activities</w:t>
            </w:r>
            <w:r>
              <w:rPr>
                <w:webHidden/>
              </w:rPr>
              <w:tab/>
            </w:r>
            <w:r>
              <w:rPr>
                <w:webHidden/>
              </w:rPr>
              <w:fldChar w:fldCharType="begin"/>
            </w:r>
            <w:r>
              <w:rPr>
                <w:webHidden/>
              </w:rPr>
              <w:instrText xml:space="preserve"> PAGEREF _Toc233298760 \h </w:instrText>
            </w:r>
            <w:r>
              <w:rPr>
                <w:webHidden/>
              </w:rPr>
            </w:r>
            <w:r>
              <w:rPr>
                <w:webHidden/>
              </w:rPr>
              <w:fldChar w:fldCharType="separate"/>
            </w:r>
            <w:r>
              <w:rPr>
                <w:webHidden/>
              </w:rPr>
              <w:t>19</w:t>
            </w:r>
            <w:r>
              <w:rPr>
                <w:webHidden/>
              </w:rPr>
              <w:fldChar w:fldCharType="end"/>
            </w:r>
          </w:hyperlink>
        </w:p>
        <w:p w14:paraId="18330FCC" w14:textId="00637C01" w:rsidR="00F51302" w:rsidRDefault="00F51302">
          <w:pPr>
            <w:pStyle w:val="TOC2"/>
            <w:rPr>
              <w:rFonts w:eastAsiaTheme="minorEastAsia" w:cstheme="minorBidi"/>
              <w:color w:val="auto"/>
              <w:kern w:val="2"/>
              <w:sz w:val="24"/>
              <w:szCs w:val="24"/>
              <w14:ligatures w14:val="standardContextual"/>
            </w:rPr>
          </w:pPr>
          <w:hyperlink w:anchor="_Toc233298761" w:history="1">
            <w:r w:rsidRPr="00164E6C">
              <w:rPr>
                <w:rStyle w:val="Hyperlink"/>
                <w:rFonts w:cstheme="majorHAnsi"/>
              </w:rPr>
              <w:t>Annexure B: Special Conditions</w:t>
            </w:r>
            <w:r>
              <w:rPr>
                <w:webHidden/>
              </w:rPr>
              <w:tab/>
            </w:r>
            <w:r>
              <w:rPr>
                <w:webHidden/>
              </w:rPr>
              <w:fldChar w:fldCharType="begin"/>
            </w:r>
            <w:r>
              <w:rPr>
                <w:webHidden/>
              </w:rPr>
              <w:instrText xml:space="preserve"> PAGEREF _Toc233298761 \h </w:instrText>
            </w:r>
            <w:r>
              <w:rPr>
                <w:webHidden/>
              </w:rPr>
            </w:r>
            <w:r>
              <w:rPr>
                <w:webHidden/>
              </w:rPr>
              <w:fldChar w:fldCharType="separate"/>
            </w:r>
            <w:r>
              <w:rPr>
                <w:webHidden/>
              </w:rPr>
              <w:t>20</w:t>
            </w:r>
            <w:r>
              <w:rPr>
                <w:webHidden/>
              </w:rPr>
              <w:fldChar w:fldCharType="end"/>
            </w:r>
          </w:hyperlink>
        </w:p>
        <w:p w14:paraId="79F1B416" w14:textId="1B9C5BF2" w:rsidR="00F51302" w:rsidRDefault="00F51302">
          <w:pPr>
            <w:pStyle w:val="TOC3"/>
            <w:rPr>
              <w:b w:val="0"/>
              <w:color w:val="auto"/>
              <w:kern w:val="2"/>
              <w:sz w:val="24"/>
              <w:szCs w:val="24"/>
              <w14:ligatures w14:val="standardContextual"/>
            </w:rPr>
          </w:pPr>
          <w:hyperlink w:anchor="_Toc233298762" w:history="1">
            <w:r w:rsidRPr="00164E6C">
              <w:rPr>
                <w:rStyle w:val="Hyperlink"/>
                <w:rFonts w:cstheme="majorHAnsi"/>
              </w:rPr>
              <w:t xml:space="preserve">Activity Conditions </w:t>
            </w:r>
            <w:r w:rsidRPr="00164E6C">
              <w:rPr>
                <w:rStyle w:val="Hyperlink"/>
                <w:rFonts w:cstheme="majorHAnsi"/>
                <w:highlight w:val="yellow"/>
              </w:rPr>
              <w:t>[guide]</w:t>
            </w:r>
            <w:r>
              <w:rPr>
                <w:webHidden/>
              </w:rPr>
              <w:tab/>
            </w:r>
            <w:r>
              <w:rPr>
                <w:webHidden/>
              </w:rPr>
              <w:fldChar w:fldCharType="begin"/>
            </w:r>
            <w:r>
              <w:rPr>
                <w:webHidden/>
              </w:rPr>
              <w:instrText xml:space="preserve"> PAGEREF _Toc233298762 \h </w:instrText>
            </w:r>
            <w:r>
              <w:rPr>
                <w:webHidden/>
              </w:rPr>
            </w:r>
            <w:r>
              <w:rPr>
                <w:webHidden/>
              </w:rPr>
              <w:fldChar w:fldCharType="separate"/>
            </w:r>
            <w:r>
              <w:rPr>
                <w:webHidden/>
              </w:rPr>
              <w:t>20</w:t>
            </w:r>
            <w:r>
              <w:rPr>
                <w:webHidden/>
              </w:rPr>
              <w:fldChar w:fldCharType="end"/>
            </w:r>
          </w:hyperlink>
        </w:p>
        <w:p w14:paraId="4896ABEC" w14:textId="44673C2A" w:rsidR="00F51302" w:rsidRDefault="00F51302">
          <w:pPr>
            <w:pStyle w:val="TOC3"/>
            <w:rPr>
              <w:b w:val="0"/>
              <w:color w:val="auto"/>
              <w:kern w:val="2"/>
              <w:sz w:val="24"/>
              <w:szCs w:val="24"/>
              <w14:ligatures w14:val="standardContextual"/>
            </w:rPr>
          </w:pPr>
          <w:hyperlink w:anchor="_Toc233298763" w:history="1">
            <w:r w:rsidRPr="00164E6C">
              <w:rPr>
                <w:rStyle w:val="Hyperlink"/>
                <w:rFonts w:cstheme="majorHAnsi"/>
              </w:rPr>
              <w:t xml:space="preserve">Site specific conditions - </w:t>
            </w:r>
            <w:r w:rsidRPr="00164E6C">
              <w:rPr>
                <w:rStyle w:val="Hyperlink"/>
                <w:rFonts w:cstheme="majorHAnsi"/>
                <w:highlight w:val="yellow"/>
              </w:rPr>
              <w:t>[guide]</w:t>
            </w:r>
            <w:r>
              <w:rPr>
                <w:webHidden/>
              </w:rPr>
              <w:tab/>
            </w:r>
            <w:r>
              <w:rPr>
                <w:webHidden/>
              </w:rPr>
              <w:fldChar w:fldCharType="begin"/>
            </w:r>
            <w:r>
              <w:rPr>
                <w:webHidden/>
              </w:rPr>
              <w:instrText xml:space="preserve"> PAGEREF _Toc233298763 \h </w:instrText>
            </w:r>
            <w:r>
              <w:rPr>
                <w:webHidden/>
              </w:rPr>
            </w:r>
            <w:r>
              <w:rPr>
                <w:webHidden/>
              </w:rPr>
              <w:fldChar w:fldCharType="separate"/>
            </w:r>
            <w:r>
              <w:rPr>
                <w:webHidden/>
              </w:rPr>
              <w:t>20</w:t>
            </w:r>
            <w:r>
              <w:rPr>
                <w:webHidden/>
              </w:rPr>
              <w:fldChar w:fldCharType="end"/>
            </w:r>
          </w:hyperlink>
        </w:p>
        <w:p w14:paraId="574E675B" w14:textId="77F4483A" w:rsidR="00F51302" w:rsidRDefault="00F51302">
          <w:pPr>
            <w:pStyle w:val="TOC2"/>
            <w:rPr>
              <w:rFonts w:eastAsiaTheme="minorEastAsia" w:cstheme="minorBidi"/>
              <w:color w:val="auto"/>
              <w:kern w:val="2"/>
              <w:sz w:val="24"/>
              <w:szCs w:val="24"/>
              <w14:ligatures w14:val="standardContextual"/>
            </w:rPr>
          </w:pPr>
          <w:hyperlink w:anchor="_Toc233298764" w:history="1">
            <w:r w:rsidRPr="00164E6C">
              <w:rPr>
                <w:rStyle w:val="Hyperlink"/>
                <w:rFonts w:cstheme="majorHAnsi"/>
              </w:rPr>
              <w:t>Ministerial Attestation</w:t>
            </w:r>
            <w:r>
              <w:rPr>
                <w:webHidden/>
              </w:rPr>
              <w:tab/>
            </w:r>
            <w:r>
              <w:rPr>
                <w:webHidden/>
              </w:rPr>
              <w:fldChar w:fldCharType="begin"/>
            </w:r>
            <w:r>
              <w:rPr>
                <w:webHidden/>
              </w:rPr>
              <w:instrText xml:space="preserve"> PAGEREF _Toc233298764 \h </w:instrText>
            </w:r>
            <w:r>
              <w:rPr>
                <w:webHidden/>
              </w:rPr>
            </w:r>
            <w:r>
              <w:rPr>
                <w:webHidden/>
              </w:rPr>
              <w:fldChar w:fldCharType="separate"/>
            </w:r>
            <w:r>
              <w:rPr>
                <w:webHidden/>
              </w:rPr>
              <w:t>21</w:t>
            </w:r>
            <w:r>
              <w:rPr>
                <w:webHidden/>
              </w:rPr>
              <w:fldChar w:fldCharType="end"/>
            </w:r>
          </w:hyperlink>
        </w:p>
        <w:p w14:paraId="45E557DF" w14:textId="75DFFA1A" w:rsidR="00082E0A" w:rsidRPr="004D151C" w:rsidRDefault="00082E0A">
          <w:pPr>
            <w:rPr>
              <w:rFonts w:asciiTheme="majorHAnsi" w:hAnsiTheme="majorHAnsi" w:cstheme="majorHAnsi"/>
              <w:sz w:val="22"/>
              <w:szCs w:val="22"/>
            </w:rPr>
          </w:pPr>
          <w:r w:rsidRPr="004D151C">
            <w:rPr>
              <w:rFonts w:asciiTheme="majorHAnsi" w:hAnsiTheme="majorHAnsi" w:cstheme="majorHAnsi"/>
              <w:b/>
              <w:bCs/>
              <w:noProof/>
              <w:sz w:val="22"/>
              <w:szCs w:val="22"/>
            </w:rPr>
            <w:fldChar w:fldCharType="end"/>
          </w:r>
        </w:p>
      </w:sdtContent>
    </w:sdt>
    <w:p w14:paraId="4DAE5B2E" w14:textId="247E8036" w:rsidR="00082E0A" w:rsidRPr="004D151C" w:rsidRDefault="00082E0A">
      <w:pPr>
        <w:rPr>
          <w:rFonts w:asciiTheme="majorHAnsi" w:eastAsiaTheme="majorEastAsia" w:hAnsiTheme="majorHAnsi" w:cstheme="majorHAnsi"/>
          <w:b/>
          <w:color w:val="201547" w:themeColor="text2"/>
          <w:spacing w:val="-2"/>
          <w:sz w:val="22"/>
          <w:szCs w:val="22"/>
        </w:rPr>
        <w:sectPr w:rsidR="00082E0A" w:rsidRPr="004D151C" w:rsidSect="00082E0A">
          <w:pgSz w:w="11907" w:h="16839" w:code="9"/>
          <w:pgMar w:top="1418" w:right="851" w:bottom="992" w:left="851" w:header="284" w:footer="284" w:gutter="0"/>
          <w:cols w:space="284"/>
          <w:docGrid w:linePitch="360"/>
        </w:sectPr>
      </w:pPr>
    </w:p>
    <w:p w14:paraId="2BEAF237" w14:textId="77777777" w:rsidR="00082E0A" w:rsidRPr="004D151C" w:rsidRDefault="00082E0A" w:rsidP="00082E0A">
      <w:pPr>
        <w:pStyle w:val="BodyText"/>
        <w:rPr>
          <w:rFonts w:asciiTheme="majorHAnsi" w:hAnsiTheme="majorHAnsi" w:cstheme="majorHAnsi"/>
          <w:b/>
          <w:bCs/>
          <w:sz w:val="22"/>
          <w:szCs w:val="22"/>
          <w:highlight w:val="yellow"/>
        </w:rPr>
      </w:pPr>
    </w:p>
    <w:p w14:paraId="6F5B015E" w14:textId="77777777" w:rsidR="00082E0A" w:rsidRPr="004D151C" w:rsidRDefault="00082E0A" w:rsidP="00082E0A">
      <w:pPr>
        <w:pStyle w:val="BodyText"/>
        <w:rPr>
          <w:rFonts w:asciiTheme="majorHAnsi" w:hAnsiTheme="majorHAnsi" w:cstheme="majorHAnsi"/>
          <w:b/>
          <w:bCs/>
          <w:sz w:val="22"/>
          <w:szCs w:val="22"/>
          <w:highlight w:val="yellow"/>
        </w:rPr>
      </w:pPr>
    </w:p>
    <w:p w14:paraId="115067BD" w14:textId="77777777" w:rsidR="00082E0A" w:rsidRPr="004D151C" w:rsidRDefault="00082E0A" w:rsidP="00082E0A">
      <w:pPr>
        <w:pStyle w:val="BodyText"/>
        <w:rPr>
          <w:rFonts w:asciiTheme="majorHAnsi" w:hAnsiTheme="majorHAnsi" w:cstheme="majorHAnsi"/>
          <w:b/>
          <w:bCs/>
          <w:sz w:val="22"/>
          <w:szCs w:val="22"/>
        </w:rPr>
      </w:pPr>
      <w:r w:rsidRPr="004D151C">
        <w:rPr>
          <w:rFonts w:asciiTheme="majorHAnsi" w:hAnsiTheme="majorHAnsi" w:cstheme="majorHAnsi"/>
          <w:b/>
          <w:bCs/>
          <w:sz w:val="22"/>
          <w:szCs w:val="22"/>
          <w:highlight w:val="yellow"/>
        </w:rPr>
        <w:t>&lt;insert name&gt;</w:t>
      </w:r>
      <w:r w:rsidRPr="004D151C">
        <w:rPr>
          <w:rFonts w:asciiTheme="majorHAnsi" w:hAnsiTheme="majorHAnsi" w:cstheme="majorHAnsi"/>
          <w:b/>
          <w:bCs/>
          <w:sz w:val="22"/>
          <w:szCs w:val="22"/>
        </w:rPr>
        <w:t xml:space="preserve"> </w:t>
      </w:r>
    </w:p>
    <w:p w14:paraId="54A88969" w14:textId="77777777" w:rsidR="00082E0A" w:rsidRPr="004D151C" w:rsidRDefault="00082E0A" w:rsidP="00082E0A">
      <w:pPr>
        <w:pStyle w:val="BodyText"/>
        <w:rPr>
          <w:rFonts w:asciiTheme="majorHAnsi" w:hAnsiTheme="majorHAnsi" w:cstheme="majorHAnsi"/>
          <w:sz w:val="22"/>
          <w:szCs w:val="22"/>
        </w:rPr>
      </w:pPr>
      <w:r w:rsidRPr="004D151C">
        <w:rPr>
          <w:rFonts w:asciiTheme="majorHAnsi" w:hAnsiTheme="majorHAnsi" w:cstheme="majorHAnsi"/>
          <w:sz w:val="22"/>
          <w:szCs w:val="22"/>
        </w:rPr>
        <w:t xml:space="preserve">of </w:t>
      </w:r>
      <w:r w:rsidRPr="004D151C">
        <w:rPr>
          <w:rFonts w:asciiTheme="majorHAnsi" w:hAnsiTheme="majorHAnsi" w:cstheme="majorHAnsi"/>
          <w:sz w:val="22"/>
          <w:szCs w:val="22"/>
          <w:highlight w:val="yellow"/>
        </w:rPr>
        <w:t>&lt;address&gt;</w:t>
      </w:r>
    </w:p>
    <w:p w14:paraId="60AC737C" w14:textId="77777777" w:rsidR="00082E0A" w:rsidRPr="004D151C" w:rsidRDefault="00082E0A" w:rsidP="00082E0A">
      <w:pPr>
        <w:pStyle w:val="BodyText"/>
        <w:jc w:val="right"/>
        <w:rPr>
          <w:rFonts w:asciiTheme="majorHAnsi" w:hAnsiTheme="majorHAnsi" w:cstheme="majorHAnsi"/>
          <w:b/>
          <w:bCs/>
          <w:sz w:val="22"/>
          <w:szCs w:val="22"/>
        </w:rPr>
      </w:pPr>
      <w:r w:rsidRPr="004D151C">
        <w:rPr>
          <w:rFonts w:asciiTheme="majorHAnsi" w:hAnsiTheme="majorHAnsi" w:cstheme="majorHAnsi"/>
          <w:b/>
          <w:bCs/>
          <w:sz w:val="22"/>
          <w:szCs w:val="22"/>
        </w:rPr>
        <w:t>(Licensor)</w:t>
      </w:r>
    </w:p>
    <w:p w14:paraId="52D73CEE" w14:textId="77777777" w:rsidR="00082E0A" w:rsidRPr="004D151C" w:rsidRDefault="00082E0A" w:rsidP="00082E0A">
      <w:pPr>
        <w:pStyle w:val="BodyText"/>
        <w:jc w:val="right"/>
        <w:rPr>
          <w:rFonts w:asciiTheme="majorHAnsi" w:hAnsiTheme="majorHAnsi" w:cstheme="majorHAnsi"/>
          <w:sz w:val="22"/>
          <w:szCs w:val="22"/>
        </w:rPr>
      </w:pPr>
    </w:p>
    <w:p w14:paraId="26494AFB" w14:textId="77777777" w:rsidR="00082E0A" w:rsidRPr="004D151C" w:rsidRDefault="00082E0A" w:rsidP="00082E0A">
      <w:pPr>
        <w:pStyle w:val="BodyText"/>
        <w:rPr>
          <w:rFonts w:asciiTheme="majorHAnsi" w:hAnsiTheme="majorHAnsi" w:cstheme="majorHAnsi"/>
          <w:sz w:val="22"/>
          <w:szCs w:val="22"/>
        </w:rPr>
      </w:pPr>
      <w:r w:rsidRPr="004D151C">
        <w:rPr>
          <w:rFonts w:asciiTheme="majorHAnsi" w:hAnsiTheme="majorHAnsi" w:cstheme="majorHAnsi"/>
          <w:sz w:val="22"/>
          <w:szCs w:val="22"/>
        </w:rPr>
        <w:t>and</w:t>
      </w:r>
    </w:p>
    <w:p w14:paraId="64CE54D3" w14:textId="77777777" w:rsidR="00082E0A" w:rsidRPr="004D151C" w:rsidRDefault="00082E0A" w:rsidP="00082E0A">
      <w:pPr>
        <w:pStyle w:val="BodyText"/>
        <w:rPr>
          <w:rFonts w:asciiTheme="majorHAnsi" w:hAnsiTheme="majorHAnsi" w:cstheme="majorHAnsi"/>
          <w:sz w:val="22"/>
          <w:szCs w:val="22"/>
        </w:rPr>
      </w:pPr>
    </w:p>
    <w:p w14:paraId="5A991418" w14:textId="77777777" w:rsidR="00082E0A" w:rsidRPr="004D151C" w:rsidRDefault="00082E0A" w:rsidP="00082E0A">
      <w:pPr>
        <w:pStyle w:val="BodyText"/>
        <w:rPr>
          <w:rFonts w:asciiTheme="majorHAnsi" w:hAnsiTheme="majorHAnsi" w:cstheme="majorHAnsi"/>
          <w:b/>
          <w:spacing w:val="10"/>
          <w:sz w:val="22"/>
          <w:szCs w:val="22"/>
        </w:rPr>
      </w:pPr>
      <w:r w:rsidRPr="004D151C">
        <w:rPr>
          <w:rFonts w:asciiTheme="majorHAnsi" w:hAnsiTheme="majorHAnsi" w:cstheme="majorHAnsi"/>
          <w:b/>
          <w:spacing w:val="10"/>
          <w:sz w:val="22"/>
          <w:szCs w:val="22"/>
          <w:highlight w:val="yellow"/>
        </w:rPr>
        <w:t>&lt;insert name&gt;</w:t>
      </w:r>
    </w:p>
    <w:p w14:paraId="3DA4B6B5" w14:textId="77777777" w:rsidR="00082E0A" w:rsidRPr="004D151C" w:rsidRDefault="00082E0A" w:rsidP="00082E0A">
      <w:pPr>
        <w:pStyle w:val="BodyText"/>
        <w:rPr>
          <w:rFonts w:asciiTheme="majorHAnsi" w:hAnsiTheme="majorHAnsi" w:cstheme="majorHAnsi"/>
          <w:sz w:val="22"/>
          <w:szCs w:val="22"/>
        </w:rPr>
      </w:pPr>
      <w:r w:rsidRPr="004D151C">
        <w:rPr>
          <w:rFonts w:asciiTheme="majorHAnsi" w:hAnsiTheme="majorHAnsi" w:cstheme="majorHAnsi"/>
          <w:sz w:val="22"/>
          <w:szCs w:val="22"/>
        </w:rPr>
        <w:t xml:space="preserve">of </w:t>
      </w:r>
      <w:r w:rsidRPr="004D151C">
        <w:rPr>
          <w:rFonts w:asciiTheme="majorHAnsi" w:hAnsiTheme="majorHAnsi" w:cstheme="majorHAnsi"/>
          <w:sz w:val="22"/>
          <w:szCs w:val="22"/>
          <w:highlight w:val="yellow"/>
        </w:rPr>
        <w:t>&lt;address&gt;</w:t>
      </w:r>
    </w:p>
    <w:p w14:paraId="73021D5C" w14:textId="77777777" w:rsidR="00082E0A" w:rsidRPr="004D151C" w:rsidRDefault="00082E0A" w:rsidP="00082E0A">
      <w:pPr>
        <w:pStyle w:val="BodyText"/>
        <w:jc w:val="right"/>
        <w:rPr>
          <w:rFonts w:asciiTheme="majorHAnsi" w:hAnsiTheme="majorHAnsi" w:cstheme="majorHAnsi"/>
          <w:b/>
          <w:bCs/>
          <w:sz w:val="22"/>
          <w:szCs w:val="22"/>
        </w:rPr>
      </w:pPr>
      <w:r w:rsidRPr="004D151C">
        <w:rPr>
          <w:rFonts w:asciiTheme="majorHAnsi" w:hAnsiTheme="majorHAnsi" w:cstheme="majorHAnsi"/>
          <w:b/>
          <w:bCs/>
          <w:sz w:val="22"/>
          <w:szCs w:val="22"/>
        </w:rPr>
        <w:t>(Licensee)</w:t>
      </w:r>
    </w:p>
    <w:p w14:paraId="332D49EF" w14:textId="77777777" w:rsidR="00082E0A" w:rsidRPr="004D151C" w:rsidRDefault="00082E0A" w:rsidP="00082E0A">
      <w:pPr>
        <w:pStyle w:val="BodyText"/>
        <w:jc w:val="right"/>
        <w:rPr>
          <w:rFonts w:asciiTheme="majorHAnsi" w:hAnsiTheme="majorHAnsi" w:cstheme="majorHAnsi"/>
          <w:b/>
          <w:bCs/>
          <w:sz w:val="22"/>
          <w:szCs w:val="22"/>
        </w:rPr>
      </w:pPr>
    </w:p>
    <w:p w14:paraId="77F2A737" w14:textId="0AB19F49" w:rsidR="00082E0A" w:rsidRPr="004D151C" w:rsidRDefault="00082E0A">
      <w:pPr>
        <w:rPr>
          <w:rFonts w:asciiTheme="majorHAnsi" w:eastAsiaTheme="majorEastAsia" w:hAnsiTheme="majorHAnsi" w:cstheme="majorHAnsi"/>
          <w:b/>
          <w:color w:val="201547" w:themeColor="text2"/>
          <w:spacing w:val="-2"/>
          <w:sz w:val="22"/>
          <w:szCs w:val="22"/>
        </w:rPr>
      </w:pPr>
      <w:r w:rsidRPr="004D151C">
        <w:rPr>
          <w:rFonts w:asciiTheme="majorHAnsi" w:eastAsiaTheme="majorEastAsia" w:hAnsiTheme="majorHAnsi" w:cstheme="majorHAnsi"/>
          <w:b/>
          <w:color w:val="201547" w:themeColor="text2"/>
          <w:spacing w:val="-2"/>
          <w:sz w:val="22"/>
          <w:szCs w:val="22"/>
        </w:rPr>
        <w:br w:type="page"/>
      </w:r>
    </w:p>
    <w:p w14:paraId="55773C2F" w14:textId="77777777" w:rsidR="00082E0A" w:rsidRPr="004D151C" w:rsidRDefault="00082E0A" w:rsidP="00690EA3">
      <w:pPr>
        <w:pStyle w:val="Heading2"/>
        <w:rPr>
          <w:rFonts w:cstheme="majorHAnsi"/>
          <w:sz w:val="22"/>
          <w:szCs w:val="22"/>
        </w:rPr>
      </w:pPr>
      <w:bookmarkStart w:id="3" w:name="_Toc233298731"/>
      <w:r w:rsidRPr="004D151C">
        <w:rPr>
          <w:rFonts w:cstheme="majorHAnsi"/>
          <w:sz w:val="22"/>
          <w:szCs w:val="22"/>
        </w:rPr>
        <w:lastRenderedPageBreak/>
        <w:t>General conditions</w:t>
      </w:r>
      <w:bookmarkEnd w:id="3"/>
    </w:p>
    <w:p w14:paraId="5A4CBF00" w14:textId="77777777" w:rsidR="00082E0A" w:rsidRPr="004D151C" w:rsidRDefault="00082E0A" w:rsidP="00690EA3">
      <w:pPr>
        <w:pStyle w:val="Heading3"/>
        <w:rPr>
          <w:rFonts w:cstheme="majorHAnsi"/>
          <w:sz w:val="22"/>
          <w:szCs w:val="22"/>
        </w:rPr>
      </w:pPr>
      <w:bookmarkStart w:id="4" w:name="_Toc135906249"/>
      <w:bookmarkStart w:id="5" w:name="_Toc233298732"/>
      <w:r w:rsidRPr="004D151C">
        <w:rPr>
          <w:rFonts w:cstheme="majorHAnsi"/>
          <w:sz w:val="22"/>
          <w:szCs w:val="22"/>
        </w:rPr>
        <w:t>Background</w:t>
      </w:r>
      <w:bookmarkEnd w:id="4"/>
      <w:bookmarkEnd w:id="5"/>
    </w:p>
    <w:p w14:paraId="4D48515E" w14:textId="77777777"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sz w:val="22"/>
          <w:szCs w:val="22"/>
        </w:rPr>
        <w:t>A. The Minister appointed the Licensor as the Committee of Management for the Licensed Area under section 14 of the Act.</w:t>
      </w:r>
    </w:p>
    <w:p w14:paraId="6A667257" w14:textId="77777777"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sz w:val="22"/>
          <w:szCs w:val="22"/>
        </w:rPr>
        <w:t>B. The Licensee successfully applied for a licence to conduct Tours on the Licensed Area.</w:t>
      </w:r>
    </w:p>
    <w:p w14:paraId="773D62B9" w14:textId="03DE89E8"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sz w:val="22"/>
          <w:szCs w:val="22"/>
        </w:rPr>
        <w:t>C. The Licensor grants the Licensee a licence to use and occupy the Licensed Area on the terms and conditions of this Licence under section 21B of the Act, with the consent of the Minister.</w:t>
      </w:r>
    </w:p>
    <w:p w14:paraId="09013B5C" w14:textId="77777777" w:rsidR="00082E0A" w:rsidRPr="004D151C" w:rsidRDefault="00082E0A" w:rsidP="00082E0A">
      <w:pPr>
        <w:rPr>
          <w:rFonts w:asciiTheme="majorHAnsi" w:hAnsiTheme="majorHAnsi" w:cstheme="majorHAnsi"/>
          <w:sz w:val="22"/>
          <w:szCs w:val="22"/>
        </w:rPr>
      </w:pPr>
    </w:p>
    <w:p w14:paraId="0F4EFE7C" w14:textId="7668C078" w:rsidR="00082E0A" w:rsidRPr="004D151C" w:rsidRDefault="00082E0A" w:rsidP="00690EA3">
      <w:pPr>
        <w:pStyle w:val="Heading3"/>
        <w:rPr>
          <w:rFonts w:cstheme="majorHAnsi"/>
          <w:sz w:val="22"/>
          <w:szCs w:val="22"/>
        </w:rPr>
      </w:pPr>
      <w:bookmarkStart w:id="6" w:name="_Toc135906250"/>
      <w:bookmarkStart w:id="7" w:name="_Toc233298733"/>
      <w:r w:rsidRPr="004D151C">
        <w:rPr>
          <w:rFonts w:cstheme="majorHAnsi"/>
          <w:sz w:val="22"/>
          <w:szCs w:val="22"/>
        </w:rPr>
        <w:t>1. Definitions</w:t>
      </w:r>
      <w:bookmarkEnd w:id="6"/>
      <w:bookmarkEnd w:id="7"/>
    </w:p>
    <w:p w14:paraId="64858827" w14:textId="07E04044" w:rsidR="00082E0A" w:rsidRPr="004D151C" w:rsidRDefault="00082E0A" w:rsidP="00082E0A">
      <w:pPr>
        <w:pStyle w:val="BodyText"/>
        <w:rPr>
          <w:rFonts w:asciiTheme="majorHAnsi" w:hAnsiTheme="majorHAnsi" w:cstheme="majorHAnsi"/>
          <w:sz w:val="22"/>
          <w:szCs w:val="22"/>
        </w:rPr>
      </w:pPr>
      <w:r w:rsidRPr="004D151C">
        <w:rPr>
          <w:rFonts w:asciiTheme="majorHAnsi" w:hAnsiTheme="majorHAnsi" w:cstheme="majorHAnsi"/>
          <w:sz w:val="22"/>
          <w:szCs w:val="22"/>
        </w:rPr>
        <w:t xml:space="preserve">1.1 Unless inconsistent with the context or subject matter, each word or phrase defined in this clause 1 has the same meaning when used elsewhere in this Licence. </w:t>
      </w:r>
    </w:p>
    <w:p w14:paraId="71C52757" w14:textId="56DC66E4" w:rsidR="00082E0A" w:rsidRPr="004D151C" w:rsidRDefault="00082E0A" w:rsidP="00082E0A">
      <w:pPr>
        <w:pStyle w:val="BodyText"/>
        <w:rPr>
          <w:rFonts w:asciiTheme="majorHAnsi" w:hAnsiTheme="majorHAnsi" w:cstheme="majorHAnsi"/>
          <w:sz w:val="22"/>
          <w:szCs w:val="22"/>
        </w:rPr>
      </w:pPr>
      <w:r w:rsidRPr="004D151C">
        <w:rPr>
          <w:rFonts w:asciiTheme="majorHAnsi" w:hAnsiTheme="majorHAnsi" w:cstheme="majorHAnsi"/>
          <w:sz w:val="22"/>
          <w:szCs w:val="22"/>
        </w:rPr>
        <w:t>1.2 When used in this Licence, the following words and phrases denote the following:</w:t>
      </w:r>
    </w:p>
    <w:p w14:paraId="33833961" w14:textId="77777777" w:rsidR="00082E0A" w:rsidRPr="004D151C" w:rsidRDefault="00082E0A" w:rsidP="00082E0A">
      <w:pPr>
        <w:ind w:left="720"/>
        <w:rPr>
          <w:rFonts w:asciiTheme="majorHAnsi" w:hAnsiTheme="majorHAnsi" w:cstheme="majorHAnsi"/>
          <w:b/>
          <w:bCs/>
          <w:sz w:val="22"/>
          <w:szCs w:val="22"/>
        </w:rPr>
      </w:pPr>
      <w:r w:rsidRPr="004D151C">
        <w:rPr>
          <w:rFonts w:asciiTheme="majorHAnsi" w:hAnsiTheme="majorHAnsi" w:cstheme="majorHAnsi"/>
          <w:b/>
          <w:bCs/>
          <w:sz w:val="22"/>
          <w:szCs w:val="22"/>
        </w:rPr>
        <w:t>Accreditation</w:t>
      </w:r>
      <w:r w:rsidRPr="004D151C">
        <w:rPr>
          <w:rFonts w:asciiTheme="majorHAnsi" w:hAnsiTheme="majorHAnsi" w:cstheme="majorHAnsi"/>
          <w:sz w:val="22"/>
          <w:szCs w:val="22"/>
        </w:rPr>
        <w:t xml:space="preserve"> means a recognised tourism industry accreditation program, endorsed by the Department of Energy, Environment and Climate Action, that encourages improved environmental, cultural and business planning.</w:t>
      </w:r>
    </w:p>
    <w:p w14:paraId="4C3D12FB" w14:textId="0B5D43CE" w:rsidR="00082E0A" w:rsidRPr="004D151C" w:rsidRDefault="00082E0A" w:rsidP="00082E0A">
      <w:pPr>
        <w:ind w:left="720"/>
        <w:rPr>
          <w:rFonts w:asciiTheme="majorHAnsi" w:hAnsiTheme="majorHAnsi" w:cstheme="majorHAnsi"/>
          <w:i/>
          <w:iCs/>
          <w:sz w:val="22"/>
          <w:szCs w:val="22"/>
        </w:rPr>
      </w:pPr>
      <w:r w:rsidRPr="004D151C">
        <w:rPr>
          <w:rFonts w:asciiTheme="majorHAnsi" w:hAnsiTheme="majorHAnsi" w:cstheme="majorHAnsi"/>
          <w:b/>
          <w:bCs/>
          <w:sz w:val="22"/>
          <w:szCs w:val="22"/>
        </w:rPr>
        <w:t>Act means</w:t>
      </w:r>
      <w:r w:rsidRPr="004D151C">
        <w:rPr>
          <w:rFonts w:asciiTheme="majorHAnsi" w:hAnsiTheme="majorHAnsi" w:cstheme="majorHAnsi"/>
          <w:sz w:val="22"/>
          <w:szCs w:val="22"/>
        </w:rPr>
        <w:t xml:space="preserve"> </w:t>
      </w:r>
      <w:r w:rsidRPr="004D151C">
        <w:rPr>
          <w:rFonts w:asciiTheme="majorHAnsi" w:hAnsiTheme="majorHAnsi" w:cstheme="majorHAnsi"/>
          <w:i/>
          <w:iCs/>
          <w:sz w:val="22"/>
          <w:szCs w:val="22"/>
        </w:rPr>
        <w:t>Crown Land (Reserves) Act 1978.</w:t>
      </w:r>
    </w:p>
    <w:p w14:paraId="5E0E11BB" w14:textId="77777777" w:rsidR="00082E0A" w:rsidRPr="004D151C" w:rsidRDefault="00082E0A" w:rsidP="00082E0A">
      <w:pPr>
        <w:pStyle w:val="ListParagraph"/>
        <w:rPr>
          <w:rFonts w:asciiTheme="majorHAnsi" w:hAnsiTheme="majorHAnsi" w:cstheme="majorHAnsi"/>
          <w:b/>
          <w:bCs/>
          <w:sz w:val="22"/>
          <w:szCs w:val="22"/>
        </w:rPr>
      </w:pPr>
      <w:r w:rsidRPr="004D151C">
        <w:rPr>
          <w:rFonts w:asciiTheme="majorHAnsi" w:hAnsiTheme="majorHAnsi" w:cstheme="majorHAnsi"/>
          <w:b/>
          <w:bCs/>
          <w:sz w:val="22"/>
          <w:szCs w:val="22"/>
        </w:rPr>
        <w:t xml:space="preserve">Annexure </w:t>
      </w:r>
      <w:r w:rsidRPr="004D151C">
        <w:rPr>
          <w:rFonts w:asciiTheme="majorHAnsi" w:hAnsiTheme="majorHAnsi" w:cstheme="majorHAnsi"/>
          <w:sz w:val="22"/>
          <w:szCs w:val="22"/>
        </w:rPr>
        <w:t>means an annexure in this licence.</w:t>
      </w:r>
    </w:p>
    <w:p w14:paraId="5CCB1803"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 xml:space="preserve">Annual Fee </w:t>
      </w:r>
      <w:r w:rsidRPr="004D151C">
        <w:rPr>
          <w:rFonts w:asciiTheme="majorHAnsi" w:hAnsiTheme="majorHAnsi" w:cstheme="majorHAnsi"/>
          <w:sz w:val="22"/>
          <w:szCs w:val="22"/>
        </w:rPr>
        <w:t>means the component of the standard Licence Fee fixed and reviewed under Regulation 5, or fixed under Regulation 12 for competitively allocated licences, or equivalent, of each of the Fee regulations.</w:t>
      </w:r>
    </w:p>
    <w:p w14:paraId="76650633"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 xml:space="preserve">Association </w:t>
      </w:r>
      <w:r w:rsidRPr="004D151C">
        <w:rPr>
          <w:rFonts w:asciiTheme="majorHAnsi" w:hAnsiTheme="majorHAnsi" w:cstheme="majorHAnsi"/>
          <w:sz w:val="22"/>
          <w:szCs w:val="22"/>
        </w:rPr>
        <w:t>means the Australian Tourism Industry Council Limited ACN 095 626 976 (or equivalent body).</w:t>
      </w:r>
    </w:p>
    <w:p w14:paraId="1CABCDF0"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 xml:space="preserve">Catastrophic Fire Danger Days </w:t>
      </w:r>
      <w:r w:rsidRPr="004D151C">
        <w:rPr>
          <w:rFonts w:asciiTheme="majorHAnsi" w:hAnsiTheme="majorHAnsi" w:cstheme="majorHAnsi"/>
          <w:sz w:val="22"/>
          <w:szCs w:val="22"/>
        </w:rPr>
        <w:t>means days classified in this manner pursuant to a fire danger rating set by the Bureau of Meteorology, based on the forecast fire danger index.</w:t>
      </w:r>
    </w:p>
    <w:p w14:paraId="060829F6"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 xml:space="preserve">Commencement Date </w:t>
      </w:r>
      <w:r w:rsidRPr="004D151C">
        <w:rPr>
          <w:rFonts w:asciiTheme="majorHAnsi" w:hAnsiTheme="majorHAnsi" w:cstheme="majorHAnsi"/>
          <w:sz w:val="22"/>
          <w:szCs w:val="22"/>
        </w:rPr>
        <w:t>means the date set out in Schedule 1, being the first day of this Licence.</w:t>
      </w:r>
    </w:p>
    <w:p w14:paraId="023E7792"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 xml:space="preserve">Crown </w:t>
      </w:r>
      <w:r w:rsidRPr="004D151C">
        <w:rPr>
          <w:rFonts w:asciiTheme="majorHAnsi" w:hAnsiTheme="majorHAnsi" w:cstheme="majorHAnsi"/>
          <w:sz w:val="22"/>
          <w:szCs w:val="22"/>
        </w:rPr>
        <w:t>means the Crown in right of the State of Victoria, and includes the Licensor, the Licensor’s Representative and each authorised employee, officer or agent of the Crown or the Secretary.</w:t>
      </w:r>
    </w:p>
    <w:p w14:paraId="317DCE2B" w14:textId="77777777" w:rsidR="00082E0A" w:rsidRPr="004D151C" w:rsidRDefault="00082E0A" w:rsidP="00082E0A">
      <w:pPr>
        <w:ind w:left="720"/>
        <w:rPr>
          <w:rFonts w:asciiTheme="majorHAnsi" w:hAnsiTheme="majorHAnsi" w:cstheme="majorHAnsi"/>
          <w:b/>
          <w:bCs/>
          <w:sz w:val="22"/>
          <w:szCs w:val="22"/>
        </w:rPr>
      </w:pPr>
      <w:r w:rsidRPr="004D151C">
        <w:rPr>
          <w:rFonts w:asciiTheme="majorHAnsi" w:hAnsiTheme="majorHAnsi" w:cstheme="majorHAnsi"/>
          <w:b/>
          <w:bCs/>
          <w:sz w:val="22"/>
          <w:szCs w:val="22"/>
        </w:rPr>
        <w:t xml:space="preserve">Default Event </w:t>
      </w:r>
      <w:r w:rsidRPr="004D151C">
        <w:rPr>
          <w:rFonts w:asciiTheme="majorHAnsi" w:hAnsiTheme="majorHAnsi" w:cstheme="majorHAnsi"/>
          <w:sz w:val="22"/>
          <w:szCs w:val="22"/>
        </w:rPr>
        <w:t>occurs when:</w:t>
      </w:r>
    </w:p>
    <w:p w14:paraId="425B0EF5" w14:textId="77777777" w:rsidR="00082E0A" w:rsidRPr="004D151C" w:rsidRDefault="00082E0A" w:rsidP="00082E0A">
      <w:pPr>
        <w:pStyle w:val="ListParagraph"/>
        <w:numPr>
          <w:ilvl w:val="0"/>
          <w:numId w:val="45"/>
        </w:numPr>
        <w:spacing w:before="0" w:after="160" w:line="259" w:lineRule="auto"/>
        <w:rPr>
          <w:rFonts w:asciiTheme="majorHAnsi" w:hAnsiTheme="majorHAnsi" w:cstheme="majorHAnsi"/>
          <w:sz w:val="22"/>
          <w:szCs w:val="22"/>
        </w:rPr>
      </w:pPr>
      <w:r w:rsidRPr="004D151C">
        <w:rPr>
          <w:rFonts w:asciiTheme="majorHAnsi" w:hAnsiTheme="majorHAnsi" w:cstheme="majorHAnsi"/>
          <w:sz w:val="22"/>
          <w:szCs w:val="22"/>
        </w:rPr>
        <w:t>the Licensee does not pay any money as required under this Licence whether or not demand has been made;</w:t>
      </w:r>
    </w:p>
    <w:p w14:paraId="3A59947C" w14:textId="77777777" w:rsidR="00082E0A" w:rsidRPr="004D151C" w:rsidRDefault="00082E0A" w:rsidP="00082E0A">
      <w:pPr>
        <w:pStyle w:val="ListParagraph"/>
        <w:numPr>
          <w:ilvl w:val="0"/>
          <w:numId w:val="45"/>
        </w:numPr>
        <w:spacing w:before="0" w:after="160" w:line="259" w:lineRule="auto"/>
        <w:rPr>
          <w:rFonts w:asciiTheme="majorHAnsi" w:hAnsiTheme="majorHAnsi" w:cstheme="majorHAnsi"/>
          <w:sz w:val="22"/>
          <w:szCs w:val="22"/>
        </w:rPr>
      </w:pPr>
      <w:r w:rsidRPr="004D151C">
        <w:rPr>
          <w:rFonts w:asciiTheme="majorHAnsi" w:hAnsiTheme="majorHAnsi" w:cstheme="majorHAnsi"/>
          <w:sz w:val="22"/>
          <w:szCs w:val="22"/>
        </w:rPr>
        <w:t>the Licensee does not comply with any other obligation under this Licence;</w:t>
      </w:r>
    </w:p>
    <w:p w14:paraId="19A23DD4" w14:textId="77777777" w:rsidR="00082E0A" w:rsidRPr="004D151C" w:rsidRDefault="00082E0A" w:rsidP="00082E0A">
      <w:pPr>
        <w:pStyle w:val="ListParagraph"/>
        <w:numPr>
          <w:ilvl w:val="0"/>
          <w:numId w:val="45"/>
        </w:numPr>
        <w:spacing w:before="0" w:after="160" w:line="259" w:lineRule="auto"/>
        <w:rPr>
          <w:rFonts w:asciiTheme="majorHAnsi" w:hAnsiTheme="majorHAnsi" w:cstheme="majorHAnsi"/>
          <w:sz w:val="22"/>
          <w:szCs w:val="22"/>
        </w:rPr>
      </w:pPr>
      <w:r w:rsidRPr="004D151C">
        <w:rPr>
          <w:rFonts w:asciiTheme="majorHAnsi" w:hAnsiTheme="majorHAnsi" w:cstheme="majorHAnsi"/>
          <w:sz w:val="22"/>
          <w:szCs w:val="22"/>
        </w:rPr>
        <w:t>a judgment or order for $10,000.00 or more is enforced or becomes enforceable or can be rendered enforceable by the giving of notice, lapse of time or fulfilment of any condition, against the Licensee's interest in this Licence;</w:t>
      </w:r>
    </w:p>
    <w:p w14:paraId="002AAD42" w14:textId="77777777" w:rsidR="00082E0A" w:rsidRPr="004D151C" w:rsidRDefault="00082E0A" w:rsidP="00082E0A">
      <w:pPr>
        <w:pStyle w:val="ListParagraph"/>
        <w:numPr>
          <w:ilvl w:val="0"/>
          <w:numId w:val="45"/>
        </w:numPr>
        <w:spacing w:before="0" w:after="160" w:line="259" w:lineRule="auto"/>
        <w:rPr>
          <w:rFonts w:asciiTheme="majorHAnsi" w:hAnsiTheme="majorHAnsi" w:cstheme="majorHAnsi"/>
          <w:sz w:val="22"/>
          <w:szCs w:val="22"/>
        </w:rPr>
      </w:pPr>
      <w:r w:rsidRPr="004D151C">
        <w:rPr>
          <w:rFonts w:asciiTheme="majorHAnsi" w:hAnsiTheme="majorHAnsi" w:cstheme="majorHAnsi"/>
          <w:sz w:val="22"/>
          <w:szCs w:val="22"/>
        </w:rPr>
        <w:t>the Licensee is a corporation and:</w:t>
      </w:r>
    </w:p>
    <w:p w14:paraId="00457C25" w14:textId="77777777" w:rsidR="00082E0A" w:rsidRPr="004D151C" w:rsidRDefault="00082E0A" w:rsidP="00082E0A">
      <w:pPr>
        <w:pStyle w:val="Section"/>
        <w:numPr>
          <w:ilvl w:val="0"/>
          <w:numId w:val="43"/>
        </w:numPr>
        <w:ind w:left="1440"/>
        <w:rPr>
          <w:rFonts w:asciiTheme="majorHAnsi" w:hAnsiTheme="majorHAnsi" w:cstheme="majorHAnsi"/>
        </w:rPr>
      </w:pPr>
      <w:r w:rsidRPr="004D151C">
        <w:rPr>
          <w:rFonts w:asciiTheme="majorHAnsi" w:hAnsiTheme="majorHAnsi" w:cstheme="majorHAnsi"/>
        </w:rPr>
        <w:t xml:space="preserve">a resolution is passed, or taken to have </w:t>
      </w:r>
      <w:commentRangeStart w:id="8"/>
      <w:r w:rsidRPr="004D151C">
        <w:rPr>
          <w:rFonts w:asciiTheme="majorHAnsi" w:hAnsiTheme="majorHAnsi" w:cstheme="majorHAnsi"/>
        </w:rPr>
        <w:t>been passed under the provisions of part 5.3A of the Corporations Act 2001 (Cth), that the Licensee be wound up;</w:t>
      </w:r>
    </w:p>
    <w:p w14:paraId="04B84FA5" w14:textId="77777777" w:rsidR="00082E0A" w:rsidRPr="004D151C" w:rsidRDefault="00082E0A" w:rsidP="00082E0A">
      <w:pPr>
        <w:pStyle w:val="Section"/>
        <w:numPr>
          <w:ilvl w:val="0"/>
          <w:numId w:val="43"/>
        </w:numPr>
        <w:ind w:left="1440"/>
        <w:rPr>
          <w:rFonts w:asciiTheme="majorHAnsi" w:hAnsiTheme="majorHAnsi" w:cstheme="majorHAnsi"/>
        </w:rPr>
      </w:pPr>
      <w:r w:rsidRPr="004D151C">
        <w:rPr>
          <w:rFonts w:asciiTheme="majorHAnsi" w:hAnsiTheme="majorHAnsi" w:cstheme="majorHAnsi"/>
        </w:rPr>
        <w:t>proceedings are commenced for either the voluntary or compulsory winding up of the Licensee;</w:t>
      </w:r>
    </w:p>
    <w:p w14:paraId="2DD41145" w14:textId="77777777" w:rsidR="00082E0A" w:rsidRPr="004D151C" w:rsidRDefault="00082E0A" w:rsidP="00082E0A">
      <w:pPr>
        <w:pStyle w:val="Section"/>
        <w:numPr>
          <w:ilvl w:val="0"/>
          <w:numId w:val="43"/>
        </w:numPr>
        <w:ind w:left="1440"/>
        <w:rPr>
          <w:rFonts w:asciiTheme="majorHAnsi" w:hAnsiTheme="majorHAnsi" w:cstheme="majorHAnsi"/>
        </w:rPr>
      </w:pPr>
      <w:r w:rsidRPr="004D151C">
        <w:rPr>
          <w:rFonts w:asciiTheme="majorHAnsi" w:hAnsiTheme="majorHAnsi" w:cstheme="majorHAnsi"/>
        </w:rPr>
        <w:t>a liquidator or provisional liquidator is appointed to the Licensee whether or not under an order;</w:t>
      </w:r>
      <w:commentRangeEnd w:id="8"/>
      <w:r w:rsidR="004D3793" w:rsidRPr="004D151C">
        <w:rPr>
          <w:rStyle w:val="CommentReference"/>
          <w:rFonts w:asciiTheme="majorHAnsi" w:hAnsiTheme="majorHAnsi" w:cstheme="majorHAnsi"/>
          <w:sz w:val="22"/>
          <w:szCs w:val="22"/>
        </w:rPr>
        <w:commentReference w:id="8"/>
      </w:r>
    </w:p>
    <w:p w14:paraId="3BA75BF0" w14:textId="77777777" w:rsidR="00082E0A" w:rsidRPr="004D151C" w:rsidRDefault="00082E0A" w:rsidP="00082E0A">
      <w:pPr>
        <w:pStyle w:val="Section"/>
        <w:numPr>
          <w:ilvl w:val="0"/>
          <w:numId w:val="43"/>
        </w:numPr>
        <w:ind w:left="1440"/>
        <w:rPr>
          <w:rFonts w:asciiTheme="majorHAnsi" w:hAnsiTheme="majorHAnsi" w:cstheme="majorHAnsi"/>
        </w:rPr>
      </w:pPr>
      <w:r w:rsidRPr="004D151C">
        <w:rPr>
          <w:rFonts w:asciiTheme="majorHAnsi" w:hAnsiTheme="majorHAnsi" w:cstheme="majorHAnsi"/>
        </w:rPr>
        <w:t xml:space="preserve">a controller within the meaning of section 9 of the Corporations Act 2001 (Cth) is appointed over any property of the Licensee; </w:t>
      </w:r>
    </w:p>
    <w:p w14:paraId="1E7EEA5E" w14:textId="77777777" w:rsidR="00082E0A" w:rsidRPr="004D151C" w:rsidRDefault="00082E0A" w:rsidP="00082E0A">
      <w:pPr>
        <w:pStyle w:val="Section"/>
        <w:numPr>
          <w:ilvl w:val="0"/>
          <w:numId w:val="43"/>
        </w:numPr>
        <w:ind w:left="1440"/>
        <w:rPr>
          <w:rFonts w:asciiTheme="majorHAnsi" w:hAnsiTheme="majorHAnsi" w:cstheme="majorHAnsi"/>
        </w:rPr>
      </w:pPr>
      <w:r w:rsidRPr="004D151C">
        <w:rPr>
          <w:rFonts w:asciiTheme="majorHAnsi" w:hAnsiTheme="majorHAnsi" w:cstheme="majorHAnsi"/>
        </w:rPr>
        <w:lastRenderedPageBreak/>
        <w:t>an administrator is appointed in respect of the Licensee under part 5.3A of the Corporations Act 2001 (Cth), or the directors of the Licensee pass a resolution or implement procedures to pass a resolution to appoint an administrator; or</w:t>
      </w:r>
    </w:p>
    <w:p w14:paraId="05F1EC5F" w14:textId="77777777" w:rsidR="00082E0A" w:rsidRPr="004D151C" w:rsidRDefault="00082E0A" w:rsidP="00082E0A">
      <w:pPr>
        <w:pStyle w:val="Section"/>
        <w:numPr>
          <w:ilvl w:val="0"/>
          <w:numId w:val="43"/>
        </w:numPr>
        <w:ind w:left="1440"/>
        <w:rPr>
          <w:rFonts w:asciiTheme="majorHAnsi" w:hAnsiTheme="majorHAnsi" w:cstheme="majorHAnsi"/>
        </w:rPr>
      </w:pPr>
      <w:r w:rsidRPr="004D151C">
        <w:rPr>
          <w:rFonts w:asciiTheme="majorHAnsi" w:hAnsiTheme="majorHAnsi" w:cstheme="majorHAnsi"/>
        </w:rPr>
        <w:t>is deregistered with the Australian Securities and Investments Commission.</w:t>
      </w:r>
    </w:p>
    <w:p w14:paraId="2D05B248" w14:textId="77777777" w:rsidR="00082E0A" w:rsidRPr="004D151C" w:rsidRDefault="00082E0A" w:rsidP="00082E0A">
      <w:pPr>
        <w:pStyle w:val="ListParagraph"/>
        <w:numPr>
          <w:ilvl w:val="0"/>
          <w:numId w:val="45"/>
        </w:numPr>
        <w:spacing w:before="0" w:after="160" w:line="259" w:lineRule="auto"/>
        <w:rPr>
          <w:rFonts w:asciiTheme="majorHAnsi" w:hAnsiTheme="majorHAnsi" w:cstheme="majorHAnsi"/>
          <w:sz w:val="22"/>
          <w:szCs w:val="22"/>
        </w:rPr>
      </w:pPr>
      <w:r w:rsidRPr="004D151C">
        <w:rPr>
          <w:rFonts w:asciiTheme="majorHAnsi" w:hAnsiTheme="majorHAnsi" w:cstheme="majorHAnsi"/>
          <w:sz w:val="22"/>
          <w:szCs w:val="22"/>
        </w:rPr>
        <w:t>the Licensee is an individual and:</w:t>
      </w:r>
    </w:p>
    <w:p w14:paraId="4E954FB8" w14:textId="77777777" w:rsidR="00082E0A" w:rsidRPr="004D151C" w:rsidRDefault="00082E0A" w:rsidP="00082E0A">
      <w:pPr>
        <w:pStyle w:val="Section"/>
        <w:numPr>
          <w:ilvl w:val="0"/>
          <w:numId w:val="43"/>
        </w:numPr>
        <w:ind w:left="1440"/>
        <w:rPr>
          <w:rFonts w:asciiTheme="majorHAnsi" w:hAnsiTheme="majorHAnsi" w:cstheme="majorHAnsi"/>
        </w:rPr>
      </w:pPr>
      <w:r w:rsidRPr="004D151C">
        <w:rPr>
          <w:rFonts w:asciiTheme="majorHAnsi" w:hAnsiTheme="majorHAnsi" w:cstheme="majorHAnsi"/>
        </w:rPr>
        <w:t>proceedings are commenced either for the voluntary or compulsory bankruptcy of the Licensee; or</w:t>
      </w:r>
    </w:p>
    <w:p w14:paraId="51201E55" w14:textId="77777777" w:rsidR="00082E0A" w:rsidRPr="004D151C" w:rsidRDefault="00082E0A" w:rsidP="00082E0A">
      <w:pPr>
        <w:pStyle w:val="Section"/>
        <w:numPr>
          <w:ilvl w:val="0"/>
          <w:numId w:val="43"/>
        </w:numPr>
        <w:ind w:left="1440"/>
        <w:rPr>
          <w:rFonts w:asciiTheme="majorHAnsi" w:hAnsiTheme="majorHAnsi" w:cstheme="majorHAnsi"/>
        </w:rPr>
      </w:pPr>
      <w:r w:rsidRPr="004D151C">
        <w:rPr>
          <w:rFonts w:asciiTheme="majorHAnsi" w:hAnsiTheme="majorHAnsi" w:cstheme="majorHAnsi"/>
        </w:rPr>
        <w:t>the Licensee commits an act of bankruptcy as specified in section 40 of the Bankruptcy Act 1966 (Cth).</w:t>
      </w:r>
    </w:p>
    <w:p w14:paraId="58389093" w14:textId="77777777" w:rsidR="00082E0A" w:rsidRPr="004D151C" w:rsidRDefault="00082E0A" w:rsidP="00082E0A">
      <w:pPr>
        <w:pStyle w:val="ListParagraph"/>
        <w:numPr>
          <w:ilvl w:val="0"/>
          <w:numId w:val="45"/>
        </w:numPr>
        <w:spacing w:before="0" w:after="160" w:line="259" w:lineRule="auto"/>
        <w:rPr>
          <w:rFonts w:asciiTheme="majorHAnsi" w:hAnsiTheme="majorHAnsi" w:cstheme="majorHAnsi"/>
          <w:sz w:val="22"/>
          <w:szCs w:val="22"/>
        </w:rPr>
      </w:pPr>
      <w:r w:rsidRPr="004D151C">
        <w:rPr>
          <w:rFonts w:asciiTheme="majorHAnsi" w:hAnsiTheme="majorHAnsi" w:cstheme="majorHAnsi"/>
          <w:sz w:val="22"/>
          <w:szCs w:val="22"/>
        </w:rPr>
        <w:t>the Licensee enters into a formal scheme of arrangement or composition with, or assignment for the benefit of any of the Licensee's creditors.</w:t>
      </w:r>
    </w:p>
    <w:p w14:paraId="0D0F2E3F"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 xml:space="preserve">Department </w:t>
      </w:r>
      <w:r w:rsidRPr="004D151C">
        <w:rPr>
          <w:rFonts w:asciiTheme="majorHAnsi" w:hAnsiTheme="majorHAnsi" w:cstheme="majorHAnsi"/>
          <w:sz w:val="22"/>
          <w:szCs w:val="22"/>
        </w:rPr>
        <w:t>means the Department of Energy, Environment and Climate Action, or its successor in law.</w:t>
      </w:r>
    </w:p>
    <w:p w14:paraId="1A6DEE5F" w14:textId="19CFE0C0"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 xml:space="preserve">Fee Regulations </w:t>
      </w:r>
      <w:r w:rsidRPr="004D151C">
        <w:rPr>
          <w:rFonts w:asciiTheme="majorHAnsi" w:hAnsiTheme="majorHAnsi" w:cstheme="majorHAnsi"/>
          <w:sz w:val="22"/>
          <w:szCs w:val="22"/>
        </w:rPr>
        <w:t>means tour operator licence fee regulations in force over the term of the licence, currently the Crown Land (Reserves) (Tour Operator Licence Fee) Regulations 202</w:t>
      </w:r>
      <w:r w:rsidR="00681579" w:rsidRPr="004D151C">
        <w:rPr>
          <w:rFonts w:asciiTheme="majorHAnsi" w:hAnsiTheme="majorHAnsi" w:cstheme="majorHAnsi"/>
          <w:sz w:val="22"/>
          <w:szCs w:val="22"/>
        </w:rPr>
        <w:t>6</w:t>
      </w:r>
      <w:r w:rsidRPr="004D151C">
        <w:rPr>
          <w:rFonts w:asciiTheme="majorHAnsi" w:hAnsiTheme="majorHAnsi" w:cstheme="majorHAnsi"/>
          <w:sz w:val="22"/>
          <w:szCs w:val="22"/>
        </w:rPr>
        <w:t>.</w:t>
      </w:r>
    </w:p>
    <w:p w14:paraId="065E70EE"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 xml:space="preserve">Insured </w:t>
      </w:r>
      <w:r w:rsidRPr="004D151C">
        <w:rPr>
          <w:rFonts w:asciiTheme="majorHAnsi" w:hAnsiTheme="majorHAnsi" w:cstheme="majorHAnsi"/>
          <w:sz w:val="22"/>
          <w:szCs w:val="22"/>
        </w:rPr>
        <w:t>means the Licensee, including the Licensee’s officers, employees, agents, contractors, subcontractors, invitees and their successors and permitted assigns.</w:t>
      </w:r>
    </w:p>
    <w:p w14:paraId="701F19B3"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 xml:space="preserve">Land </w:t>
      </w:r>
      <w:r w:rsidRPr="004D151C">
        <w:rPr>
          <w:rFonts w:asciiTheme="majorHAnsi" w:hAnsiTheme="majorHAnsi" w:cstheme="majorHAnsi"/>
          <w:sz w:val="22"/>
          <w:szCs w:val="22"/>
        </w:rPr>
        <w:t>means the land within which the licensed area is situated.</w:t>
      </w:r>
    </w:p>
    <w:p w14:paraId="7429CD8D"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Law</w:t>
      </w:r>
      <w:r w:rsidRPr="004D151C">
        <w:rPr>
          <w:rFonts w:asciiTheme="majorHAnsi" w:hAnsiTheme="majorHAnsi" w:cstheme="majorHAnsi"/>
          <w:sz w:val="22"/>
          <w:szCs w:val="22"/>
        </w:rPr>
        <w:t xml:space="preserve"> means any act, regulation, ordinance or statutory instrument, present or future, and the conditions of any licence or permit or similar instrument issued under a law. </w:t>
      </w:r>
    </w:p>
    <w:p w14:paraId="02BF9F39"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 xml:space="preserve">Licence </w:t>
      </w:r>
      <w:r w:rsidRPr="004D151C">
        <w:rPr>
          <w:rFonts w:asciiTheme="majorHAnsi" w:hAnsiTheme="majorHAnsi" w:cstheme="majorHAnsi"/>
          <w:sz w:val="22"/>
          <w:szCs w:val="22"/>
        </w:rPr>
        <w:t>means this Tour Operator and Activity Provider Licence, including all schedules and Annexures.</w:t>
      </w:r>
    </w:p>
    <w:p w14:paraId="0C4C1112"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 xml:space="preserve">Licensed Area </w:t>
      </w:r>
      <w:r w:rsidRPr="004D151C">
        <w:rPr>
          <w:rFonts w:asciiTheme="majorHAnsi" w:hAnsiTheme="majorHAnsi" w:cstheme="majorHAnsi"/>
          <w:sz w:val="22"/>
          <w:szCs w:val="22"/>
        </w:rPr>
        <w:t>means the land and improvements (if any) described in Schedule 1, and identified as Annexure A.</w:t>
      </w:r>
    </w:p>
    <w:p w14:paraId="7CCF6E07" w14:textId="1CCFBEFE" w:rsidR="002443C8" w:rsidRPr="00C41A68" w:rsidRDefault="00DD674F" w:rsidP="002443C8">
      <w:pPr>
        <w:ind w:left="720"/>
        <w:rPr>
          <w:rFonts w:asciiTheme="majorHAnsi" w:hAnsiTheme="majorHAnsi" w:cstheme="majorHAnsi"/>
          <w:sz w:val="22"/>
          <w:szCs w:val="22"/>
        </w:rPr>
      </w:pPr>
      <w:r>
        <w:rPr>
          <w:rFonts w:asciiTheme="majorHAnsi" w:hAnsiTheme="majorHAnsi" w:cstheme="majorHAnsi"/>
          <w:b/>
          <w:bCs/>
          <w:sz w:val="22"/>
          <w:szCs w:val="22"/>
        </w:rPr>
        <w:t xml:space="preserve">Licence Class </w:t>
      </w:r>
      <w:r w:rsidR="002443C8" w:rsidRPr="00C41A68">
        <w:rPr>
          <w:rFonts w:asciiTheme="majorHAnsi" w:hAnsiTheme="majorHAnsi" w:cstheme="majorHAnsi"/>
          <w:sz w:val="22"/>
          <w:szCs w:val="22"/>
        </w:rPr>
        <w:t xml:space="preserve">means </w:t>
      </w:r>
      <w:r w:rsidR="00A23DE8">
        <w:rPr>
          <w:rFonts w:asciiTheme="majorHAnsi" w:hAnsiTheme="majorHAnsi" w:cstheme="majorHAnsi"/>
          <w:sz w:val="22"/>
          <w:szCs w:val="22"/>
        </w:rPr>
        <w:t xml:space="preserve">the relevant </w:t>
      </w:r>
      <w:r w:rsidR="002443C8" w:rsidRPr="00C41A68">
        <w:rPr>
          <w:rFonts w:asciiTheme="majorHAnsi" w:hAnsiTheme="majorHAnsi" w:cstheme="majorHAnsi"/>
          <w:sz w:val="22"/>
          <w:szCs w:val="22"/>
        </w:rPr>
        <w:t xml:space="preserve">tour operator licence </w:t>
      </w:r>
      <w:r w:rsidR="002443C8">
        <w:rPr>
          <w:rFonts w:asciiTheme="majorHAnsi" w:hAnsiTheme="majorHAnsi" w:cstheme="majorHAnsi"/>
          <w:sz w:val="22"/>
          <w:szCs w:val="22"/>
        </w:rPr>
        <w:t xml:space="preserve">class </w:t>
      </w:r>
      <w:r w:rsidR="00A23DE8">
        <w:rPr>
          <w:rFonts w:asciiTheme="majorHAnsi" w:hAnsiTheme="majorHAnsi" w:cstheme="majorHAnsi"/>
          <w:sz w:val="22"/>
          <w:szCs w:val="22"/>
        </w:rPr>
        <w:t xml:space="preserve">type </w:t>
      </w:r>
      <w:r w:rsidR="00967C52">
        <w:rPr>
          <w:rFonts w:asciiTheme="majorHAnsi" w:hAnsiTheme="majorHAnsi" w:cstheme="majorHAnsi"/>
          <w:sz w:val="22"/>
          <w:szCs w:val="22"/>
        </w:rPr>
        <w:t xml:space="preserve">as per the </w:t>
      </w:r>
      <w:r w:rsidR="002443C8" w:rsidRPr="00C41A68">
        <w:rPr>
          <w:rFonts w:asciiTheme="majorHAnsi" w:hAnsiTheme="majorHAnsi" w:cstheme="majorHAnsi"/>
          <w:sz w:val="22"/>
          <w:szCs w:val="22"/>
        </w:rPr>
        <w:t>Crown Land (Reserves) (Tour Operator Licence Fee) Regulations 2026.</w:t>
      </w:r>
    </w:p>
    <w:p w14:paraId="5D379E54"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Licence Fee</w:t>
      </w:r>
      <w:r w:rsidRPr="004D151C">
        <w:rPr>
          <w:rFonts w:asciiTheme="majorHAnsi" w:hAnsiTheme="majorHAnsi" w:cstheme="majorHAnsi"/>
          <w:sz w:val="22"/>
          <w:szCs w:val="22"/>
        </w:rPr>
        <w:t xml:space="preserve"> means the amount described in Schedule 1, as reviewed or varied during the Term.</w:t>
      </w:r>
    </w:p>
    <w:p w14:paraId="39C1F597"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Licensee</w:t>
      </w:r>
      <w:r w:rsidRPr="004D151C">
        <w:rPr>
          <w:rFonts w:asciiTheme="majorHAnsi" w:hAnsiTheme="majorHAnsi" w:cstheme="majorHAnsi"/>
          <w:sz w:val="22"/>
          <w:szCs w:val="22"/>
        </w:rPr>
        <w:t xml:space="preserve"> means the entity named in Schedule 1, and includes any permitted assigns or successors in law.</w:t>
      </w:r>
    </w:p>
    <w:p w14:paraId="60F780CA"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 xml:space="preserve">Licensor </w:t>
      </w:r>
      <w:r w:rsidRPr="004D151C">
        <w:rPr>
          <w:rFonts w:asciiTheme="majorHAnsi" w:hAnsiTheme="majorHAnsi" w:cstheme="majorHAnsi"/>
          <w:sz w:val="22"/>
          <w:szCs w:val="22"/>
        </w:rPr>
        <w:t>means the entity named in Schedule 1, and includes Committees of Management appointed by the Minister to manage the Licensed Area.</w:t>
      </w:r>
    </w:p>
    <w:p w14:paraId="1214A48B"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Licensor’s Representative</w:t>
      </w:r>
      <w:r w:rsidRPr="004D151C">
        <w:rPr>
          <w:rFonts w:asciiTheme="majorHAnsi" w:hAnsiTheme="majorHAnsi" w:cstheme="majorHAnsi"/>
          <w:sz w:val="22"/>
          <w:szCs w:val="22"/>
        </w:rPr>
        <w:t xml:space="preserve"> means an employee or officer of the Licensor nominated to the Licensee in writing from time to time, who is authorised to deal with day to day issues that arise in respect of Tours or the Licensed Area.</w:t>
      </w:r>
    </w:p>
    <w:p w14:paraId="3CF93632"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Minister</w:t>
      </w:r>
      <w:r w:rsidRPr="004D151C">
        <w:rPr>
          <w:rFonts w:asciiTheme="majorHAnsi" w:hAnsiTheme="majorHAnsi" w:cstheme="majorHAnsi"/>
          <w:sz w:val="22"/>
          <w:szCs w:val="22"/>
        </w:rPr>
        <w:t xml:space="preserve"> means the Minister of the Crown for the time being administering the Act.</w:t>
      </w:r>
    </w:p>
    <w:p w14:paraId="3FA103DD"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National Park</w:t>
      </w:r>
      <w:r w:rsidRPr="004D151C">
        <w:rPr>
          <w:rFonts w:asciiTheme="majorHAnsi" w:hAnsiTheme="majorHAnsi" w:cstheme="majorHAnsi"/>
          <w:sz w:val="22"/>
          <w:szCs w:val="22"/>
        </w:rPr>
        <w:t xml:space="preserve"> means a National Park and/or State Park within the meaning of the </w:t>
      </w:r>
      <w:r w:rsidRPr="004D151C">
        <w:rPr>
          <w:rFonts w:asciiTheme="majorHAnsi" w:hAnsiTheme="majorHAnsi" w:cstheme="majorHAnsi"/>
          <w:i/>
          <w:iCs/>
          <w:sz w:val="22"/>
          <w:szCs w:val="22"/>
        </w:rPr>
        <w:t>National Parks Act 1975</w:t>
      </w:r>
      <w:r w:rsidRPr="004D151C">
        <w:rPr>
          <w:rFonts w:asciiTheme="majorHAnsi" w:hAnsiTheme="majorHAnsi" w:cstheme="majorHAnsi"/>
          <w:sz w:val="22"/>
          <w:szCs w:val="22"/>
        </w:rPr>
        <w:t>.</w:t>
      </w:r>
    </w:p>
    <w:p w14:paraId="1F1E1E1D"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Other Relevant Parties</w:t>
      </w:r>
      <w:r w:rsidRPr="004D151C">
        <w:rPr>
          <w:rFonts w:asciiTheme="majorHAnsi" w:hAnsiTheme="majorHAnsi" w:cstheme="majorHAnsi"/>
          <w:sz w:val="22"/>
          <w:szCs w:val="22"/>
        </w:rPr>
        <w:t xml:space="preserve"> means </w:t>
      </w:r>
      <w:r w:rsidRPr="004D151C">
        <w:rPr>
          <w:rStyle w:val="normaltextrun"/>
          <w:rFonts w:asciiTheme="majorHAnsi" w:hAnsiTheme="majorHAnsi" w:cstheme="majorHAnsi"/>
          <w:color w:val="000000"/>
          <w:sz w:val="22"/>
          <w:szCs w:val="22"/>
          <w:shd w:val="clear" w:color="auto" w:fill="FFFFFF"/>
        </w:rPr>
        <w:t xml:space="preserve">the </w:t>
      </w:r>
      <w:r w:rsidRPr="004D151C">
        <w:rPr>
          <w:rStyle w:val="normaltextrun"/>
          <w:rFonts w:asciiTheme="majorHAnsi" w:hAnsiTheme="majorHAnsi" w:cstheme="majorHAnsi"/>
          <w:sz w:val="22"/>
          <w:szCs w:val="22"/>
          <w:shd w:val="clear" w:color="auto" w:fill="FFFFFF"/>
        </w:rPr>
        <w:t>Crown in the Right of the State of Victoria</w:t>
      </w:r>
      <w:r w:rsidRPr="004D151C">
        <w:rPr>
          <w:rStyle w:val="normaltextrun"/>
          <w:rFonts w:asciiTheme="majorHAnsi" w:hAnsiTheme="majorHAnsi" w:cstheme="majorHAnsi"/>
          <w:color w:val="000000"/>
          <w:sz w:val="22"/>
          <w:szCs w:val="22"/>
          <w:shd w:val="clear" w:color="auto" w:fill="FFFFFF"/>
        </w:rPr>
        <w:t xml:space="preserve">, </w:t>
      </w:r>
      <w:r w:rsidRPr="004D151C">
        <w:rPr>
          <w:rFonts w:asciiTheme="majorHAnsi" w:hAnsiTheme="majorHAnsi" w:cstheme="majorHAnsi"/>
          <w:sz w:val="22"/>
          <w:szCs w:val="22"/>
        </w:rPr>
        <w:t>Minister, the Secretary to the Department, Parks Victoria, The Great Ocean Road Coasts and Parks Authority and any other authorised delegate of the Licensor.</w:t>
      </w:r>
    </w:p>
    <w:p w14:paraId="6175F66E"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Park</w:t>
      </w:r>
      <w:r w:rsidRPr="004D151C">
        <w:rPr>
          <w:rFonts w:asciiTheme="majorHAnsi" w:hAnsiTheme="majorHAnsi" w:cstheme="majorHAnsi"/>
          <w:sz w:val="22"/>
          <w:szCs w:val="22"/>
        </w:rPr>
        <w:t xml:space="preserve"> means the park or other recreational area within which the Licensed Area is situated.</w:t>
      </w:r>
    </w:p>
    <w:p w14:paraId="057BC723"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Permitted Use</w:t>
      </w:r>
      <w:r w:rsidRPr="004D151C">
        <w:rPr>
          <w:rFonts w:asciiTheme="majorHAnsi" w:hAnsiTheme="majorHAnsi" w:cstheme="majorHAnsi"/>
          <w:sz w:val="22"/>
          <w:szCs w:val="22"/>
        </w:rPr>
        <w:t xml:space="preserve"> means the purposes and activities that the Licensee is authorised to carry out on the Licensed Area, as described in Schedule 1, Annexure A, and under conditions described in Annexure B.</w:t>
      </w:r>
    </w:p>
    <w:p w14:paraId="78932FC6"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Person</w:t>
      </w:r>
      <w:r w:rsidRPr="004D151C">
        <w:rPr>
          <w:rFonts w:asciiTheme="majorHAnsi" w:hAnsiTheme="majorHAnsi" w:cstheme="majorHAnsi"/>
          <w:sz w:val="22"/>
          <w:szCs w:val="22"/>
        </w:rPr>
        <w:t xml:space="preserve"> includes a body corporate or individual.</w:t>
      </w:r>
    </w:p>
    <w:p w14:paraId="419CC99F"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lastRenderedPageBreak/>
        <w:t>Schedule</w:t>
      </w:r>
      <w:r w:rsidRPr="004D151C">
        <w:rPr>
          <w:rFonts w:asciiTheme="majorHAnsi" w:hAnsiTheme="majorHAnsi" w:cstheme="majorHAnsi"/>
          <w:sz w:val="22"/>
          <w:szCs w:val="22"/>
        </w:rPr>
        <w:t xml:space="preserve"> means a schedule in this Licence.</w:t>
      </w:r>
    </w:p>
    <w:p w14:paraId="36EFBAFE"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Secretary</w:t>
      </w:r>
      <w:r w:rsidRPr="004D151C">
        <w:rPr>
          <w:rFonts w:asciiTheme="majorHAnsi" w:hAnsiTheme="majorHAnsi" w:cstheme="majorHAnsi"/>
          <w:sz w:val="22"/>
          <w:szCs w:val="22"/>
        </w:rPr>
        <w:t xml:space="preserve"> means the Secretary to the Department, being the body corporate established under the </w:t>
      </w:r>
      <w:r w:rsidRPr="004D151C">
        <w:rPr>
          <w:rFonts w:asciiTheme="majorHAnsi" w:hAnsiTheme="majorHAnsi" w:cstheme="majorHAnsi"/>
          <w:i/>
          <w:iCs/>
          <w:sz w:val="22"/>
          <w:szCs w:val="22"/>
        </w:rPr>
        <w:t>Conservation, Forests and Lands Act 1987</w:t>
      </w:r>
      <w:r w:rsidRPr="004D151C">
        <w:rPr>
          <w:rFonts w:asciiTheme="majorHAnsi" w:hAnsiTheme="majorHAnsi" w:cstheme="majorHAnsi"/>
          <w:sz w:val="22"/>
          <w:szCs w:val="22"/>
        </w:rPr>
        <w:t>.</w:t>
      </w:r>
    </w:p>
    <w:p w14:paraId="25E58122"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Term</w:t>
      </w:r>
      <w:r w:rsidRPr="004D151C">
        <w:rPr>
          <w:rFonts w:asciiTheme="majorHAnsi" w:hAnsiTheme="majorHAnsi" w:cstheme="majorHAnsi"/>
          <w:sz w:val="22"/>
          <w:szCs w:val="22"/>
        </w:rPr>
        <w:t xml:space="preserve"> means the period of days, weeks, months or years described in Schedule 1, beginning on the Commencement Date.</w:t>
      </w:r>
    </w:p>
    <w:p w14:paraId="7097CD8A"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Tour</w:t>
      </w:r>
      <w:r w:rsidRPr="004D151C">
        <w:rPr>
          <w:rFonts w:asciiTheme="majorHAnsi" w:hAnsiTheme="majorHAnsi" w:cstheme="majorHAnsi"/>
          <w:sz w:val="22"/>
          <w:szCs w:val="22"/>
        </w:rPr>
        <w:t xml:space="preserve"> means an activity, organised tour or recreation programme conducted or coordinated by an employee or officer of the Licensee on the Licensed Area that is consistent with the Permitted Use.</w:t>
      </w:r>
    </w:p>
    <w:p w14:paraId="0AB51F52"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 xml:space="preserve">Use Fee </w:t>
      </w:r>
      <w:r w:rsidRPr="004D151C">
        <w:rPr>
          <w:rFonts w:asciiTheme="majorHAnsi" w:hAnsiTheme="majorHAnsi" w:cstheme="majorHAnsi"/>
          <w:sz w:val="22"/>
          <w:szCs w:val="22"/>
        </w:rPr>
        <w:t>means the component of the standard Licence Fee fixed and reviewed under Fee Regulation 6, or for a competitively allocated licence under Regulation 13, or equivalent, featuring differential daily rates, depending on the number of adults and children that participate in Tours.</w:t>
      </w:r>
    </w:p>
    <w:p w14:paraId="617F4DC0"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b/>
          <w:bCs/>
          <w:sz w:val="22"/>
          <w:szCs w:val="22"/>
        </w:rPr>
        <w:t>Vehicle</w:t>
      </w:r>
      <w:r w:rsidRPr="004D151C">
        <w:rPr>
          <w:rFonts w:asciiTheme="majorHAnsi" w:hAnsiTheme="majorHAnsi" w:cstheme="majorHAnsi"/>
          <w:sz w:val="22"/>
          <w:szCs w:val="22"/>
        </w:rPr>
        <w:t xml:space="preserve"> has the meaning given to that term in the </w:t>
      </w:r>
      <w:r w:rsidRPr="004D151C">
        <w:rPr>
          <w:rFonts w:asciiTheme="majorHAnsi" w:hAnsiTheme="majorHAnsi" w:cstheme="majorHAnsi"/>
          <w:i/>
          <w:iCs/>
          <w:sz w:val="22"/>
          <w:szCs w:val="22"/>
        </w:rPr>
        <w:t>Road Safety Act 1986</w:t>
      </w:r>
      <w:r w:rsidRPr="004D151C">
        <w:rPr>
          <w:rFonts w:asciiTheme="majorHAnsi" w:hAnsiTheme="majorHAnsi" w:cstheme="majorHAnsi"/>
          <w:sz w:val="22"/>
          <w:szCs w:val="22"/>
        </w:rPr>
        <w:t xml:space="preserve"> (Vic).</w:t>
      </w:r>
    </w:p>
    <w:p w14:paraId="6BD6AB18" w14:textId="77777777" w:rsidR="00082E0A" w:rsidRPr="004D151C" w:rsidRDefault="00082E0A" w:rsidP="00690EA3">
      <w:pPr>
        <w:pStyle w:val="Heading3"/>
        <w:rPr>
          <w:rFonts w:cstheme="majorHAnsi"/>
          <w:sz w:val="22"/>
          <w:szCs w:val="22"/>
        </w:rPr>
      </w:pPr>
      <w:bookmarkStart w:id="9" w:name="_Toc135906251"/>
      <w:bookmarkStart w:id="10" w:name="_Toc233298734"/>
      <w:r w:rsidRPr="004D151C">
        <w:rPr>
          <w:rFonts w:cstheme="majorHAnsi"/>
          <w:sz w:val="22"/>
          <w:szCs w:val="22"/>
        </w:rPr>
        <w:t>2.</w:t>
      </w:r>
      <w:r w:rsidRPr="004D151C">
        <w:rPr>
          <w:rFonts w:cstheme="majorHAnsi"/>
          <w:sz w:val="22"/>
          <w:szCs w:val="22"/>
        </w:rPr>
        <w:tab/>
        <w:t>Grant of licence</w:t>
      </w:r>
      <w:bookmarkEnd w:id="9"/>
      <w:bookmarkEnd w:id="10"/>
    </w:p>
    <w:p w14:paraId="256EAA96" w14:textId="77777777" w:rsidR="00082E0A" w:rsidRPr="004D151C" w:rsidRDefault="00082E0A" w:rsidP="00082E0A">
      <w:pPr>
        <w:pStyle w:val="Subheading"/>
        <w:ind w:left="720" w:hanging="720"/>
        <w:rPr>
          <w:rFonts w:asciiTheme="majorHAnsi" w:hAnsiTheme="majorHAnsi" w:cstheme="majorHAnsi"/>
        </w:rPr>
      </w:pPr>
      <w:r w:rsidRPr="004D151C">
        <w:rPr>
          <w:rFonts w:asciiTheme="majorHAnsi" w:hAnsiTheme="majorHAnsi" w:cstheme="majorHAnsi"/>
        </w:rPr>
        <w:t>2.1</w:t>
      </w:r>
      <w:r w:rsidRPr="004D151C">
        <w:rPr>
          <w:rFonts w:asciiTheme="majorHAnsi" w:hAnsiTheme="majorHAnsi" w:cstheme="majorHAnsi"/>
        </w:rPr>
        <w:tab/>
        <w:t>The Licensor grants the Licensee permission to use the Licensed Area for the Term by virtue of the Act, subject to the conditions set out in this Licence, in common with the Licensor, and other persons authorised by the Licensor.</w:t>
      </w:r>
    </w:p>
    <w:p w14:paraId="21930181" w14:textId="77777777" w:rsidR="00082E0A" w:rsidRPr="004D151C" w:rsidRDefault="00082E0A" w:rsidP="00082E0A">
      <w:pPr>
        <w:pStyle w:val="Subheading"/>
        <w:ind w:left="720" w:hanging="720"/>
        <w:rPr>
          <w:rFonts w:asciiTheme="majorHAnsi" w:hAnsiTheme="majorHAnsi" w:cstheme="majorHAnsi"/>
        </w:rPr>
      </w:pPr>
      <w:r w:rsidRPr="004D151C">
        <w:rPr>
          <w:rFonts w:asciiTheme="majorHAnsi" w:hAnsiTheme="majorHAnsi" w:cstheme="majorHAnsi"/>
        </w:rPr>
        <w:t>2.2</w:t>
      </w:r>
      <w:r w:rsidRPr="004D151C">
        <w:rPr>
          <w:rFonts w:asciiTheme="majorHAnsi" w:hAnsiTheme="majorHAnsi" w:cstheme="majorHAnsi"/>
        </w:rPr>
        <w:tab/>
        <w:t>The licensee acknowledges that no rights or interests are created by this Licence over the Licensed Area.</w:t>
      </w:r>
    </w:p>
    <w:p w14:paraId="1FAD7081" w14:textId="77777777" w:rsidR="00082E0A" w:rsidRPr="004D151C" w:rsidRDefault="00082E0A" w:rsidP="00DB67FB">
      <w:pPr>
        <w:pStyle w:val="Heading3"/>
        <w:rPr>
          <w:rFonts w:cstheme="majorHAnsi"/>
          <w:sz w:val="22"/>
          <w:szCs w:val="22"/>
        </w:rPr>
      </w:pPr>
      <w:bookmarkStart w:id="11" w:name="_Toc135906252"/>
      <w:bookmarkStart w:id="12" w:name="_Toc233298735"/>
      <w:r w:rsidRPr="004D151C">
        <w:rPr>
          <w:rFonts w:cstheme="majorHAnsi"/>
          <w:sz w:val="22"/>
          <w:szCs w:val="22"/>
        </w:rPr>
        <w:t>3.</w:t>
      </w:r>
      <w:r w:rsidRPr="004D151C">
        <w:rPr>
          <w:rFonts w:cstheme="majorHAnsi"/>
          <w:sz w:val="22"/>
          <w:szCs w:val="22"/>
        </w:rPr>
        <w:tab/>
        <w:t>Payment arrangements</w:t>
      </w:r>
      <w:bookmarkEnd w:id="11"/>
      <w:bookmarkEnd w:id="12"/>
    </w:p>
    <w:p w14:paraId="5BC1D902" w14:textId="77777777" w:rsidR="00082E0A" w:rsidRPr="004D151C" w:rsidRDefault="00082E0A" w:rsidP="00082E0A">
      <w:pPr>
        <w:pStyle w:val="Subheading"/>
        <w:ind w:left="720" w:hanging="720"/>
        <w:rPr>
          <w:rFonts w:asciiTheme="majorHAnsi" w:hAnsiTheme="majorHAnsi" w:cstheme="majorHAnsi"/>
        </w:rPr>
      </w:pPr>
      <w:r w:rsidRPr="004D151C">
        <w:rPr>
          <w:rFonts w:asciiTheme="majorHAnsi" w:hAnsiTheme="majorHAnsi" w:cstheme="majorHAnsi"/>
        </w:rPr>
        <w:t>3.1</w:t>
      </w:r>
      <w:r w:rsidRPr="004D151C">
        <w:rPr>
          <w:rFonts w:asciiTheme="majorHAnsi" w:hAnsiTheme="majorHAnsi" w:cstheme="majorHAnsi"/>
        </w:rPr>
        <w:tab/>
        <w:t>The Licensee acknowledges that the total fees payable is made of the following components:</w:t>
      </w:r>
    </w:p>
    <w:p w14:paraId="36AEFAE4"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the Annual Fee; and</w:t>
      </w:r>
    </w:p>
    <w:p w14:paraId="71DBDC82"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the Use Fee</w:t>
      </w:r>
    </w:p>
    <w:p w14:paraId="1AA765B5" w14:textId="77777777" w:rsidR="00082E0A" w:rsidRPr="004D151C" w:rsidRDefault="00082E0A" w:rsidP="00082E0A">
      <w:pPr>
        <w:pStyle w:val="Subheading"/>
        <w:ind w:left="720" w:hanging="720"/>
        <w:rPr>
          <w:rFonts w:asciiTheme="majorHAnsi" w:hAnsiTheme="majorHAnsi" w:cstheme="majorHAnsi"/>
        </w:rPr>
      </w:pPr>
      <w:r w:rsidRPr="004D151C">
        <w:rPr>
          <w:rFonts w:asciiTheme="majorHAnsi" w:hAnsiTheme="majorHAnsi" w:cstheme="majorHAnsi"/>
        </w:rPr>
        <w:t>3.2</w:t>
      </w:r>
      <w:r w:rsidRPr="004D151C">
        <w:rPr>
          <w:rFonts w:asciiTheme="majorHAnsi" w:hAnsiTheme="majorHAnsi" w:cstheme="majorHAnsi"/>
        </w:rPr>
        <w:tab/>
        <w:t>Subject to clause 3.3, the Licensee must pay Annual Fee to the Licensor:</w:t>
      </w:r>
    </w:p>
    <w:p w14:paraId="22F59B9C"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annually in advance;</w:t>
      </w:r>
    </w:p>
    <w:p w14:paraId="435F74C2"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to the address specified in Schedule 1, or</w:t>
      </w:r>
    </w:p>
    <w:p w14:paraId="400EFC16"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(c)</w:t>
      </w:r>
      <w:r w:rsidRPr="004D151C">
        <w:rPr>
          <w:rFonts w:asciiTheme="majorHAnsi" w:hAnsiTheme="majorHAnsi" w:cstheme="majorHAnsi"/>
          <w:sz w:val="22"/>
          <w:szCs w:val="22"/>
        </w:rPr>
        <w:tab/>
        <w:t>pursuant to such alternative arrangements as are specified by the Licensor in writing from time to time, without the need for any demand, and without any rights of deduction, set-off or abatement.</w:t>
      </w:r>
    </w:p>
    <w:p w14:paraId="19E9A805" w14:textId="77777777" w:rsidR="00082E0A" w:rsidRPr="004D151C" w:rsidRDefault="00082E0A" w:rsidP="00082E0A">
      <w:pPr>
        <w:pStyle w:val="Subheading"/>
        <w:ind w:left="720" w:hanging="720"/>
        <w:rPr>
          <w:rFonts w:asciiTheme="majorHAnsi" w:hAnsiTheme="majorHAnsi" w:cstheme="majorHAnsi"/>
        </w:rPr>
      </w:pPr>
      <w:r w:rsidRPr="004D151C">
        <w:rPr>
          <w:rFonts w:asciiTheme="majorHAnsi" w:hAnsiTheme="majorHAnsi" w:cstheme="majorHAnsi"/>
        </w:rPr>
        <w:t>3.3</w:t>
      </w:r>
      <w:r w:rsidRPr="004D151C">
        <w:rPr>
          <w:rFonts w:asciiTheme="majorHAnsi" w:hAnsiTheme="majorHAnsi" w:cstheme="majorHAnsi"/>
        </w:rPr>
        <w:tab/>
        <w:t>If the Term of this Licence is more than 1 year, the Licensee may elect to pay the Annual Fee for the Term as an upfront lump sum, on or before the Commencement Date, calculated on the basis of the value of a fee unit under the Fee Regulations in the year that the lump sum is paid.</w:t>
      </w:r>
    </w:p>
    <w:p w14:paraId="33DF7AFE" w14:textId="77777777" w:rsidR="00082E0A" w:rsidRPr="004D151C" w:rsidRDefault="00082E0A" w:rsidP="00082E0A">
      <w:pPr>
        <w:pStyle w:val="Subheading"/>
        <w:ind w:left="720" w:hanging="720"/>
        <w:rPr>
          <w:rFonts w:asciiTheme="majorHAnsi" w:hAnsiTheme="majorHAnsi" w:cstheme="majorHAnsi"/>
        </w:rPr>
      </w:pPr>
      <w:r w:rsidRPr="004D151C">
        <w:rPr>
          <w:rFonts w:asciiTheme="majorHAnsi" w:hAnsiTheme="majorHAnsi" w:cstheme="majorHAnsi"/>
        </w:rPr>
        <w:t>3.4</w:t>
      </w:r>
      <w:r w:rsidRPr="004D151C">
        <w:rPr>
          <w:rFonts w:asciiTheme="majorHAnsi" w:hAnsiTheme="majorHAnsi" w:cstheme="majorHAnsi"/>
        </w:rPr>
        <w:tab/>
        <w:t>The Licensee must pay the Use Fee to the Licensor:</w:t>
      </w:r>
    </w:p>
    <w:p w14:paraId="1F7E3E70"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quarterly or annually in arrears at the Licensee’s election;</w:t>
      </w:r>
    </w:p>
    <w:p w14:paraId="492E1233"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to the address specified in Schedule 1, or</w:t>
      </w:r>
    </w:p>
    <w:p w14:paraId="077CFB42"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(c)</w:t>
      </w:r>
      <w:r w:rsidRPr="004D151C">
        <w:rPr>
          <w:rFonts w:asciiTheme="majorHAnsi" w:hAnsiTheme="majorHAnsi" w:cstheme="majorHAnsi"/>
          <w:sz w:val="22"/>
          <w:szCs w:val="22"/>
        </w:rPr>
        <w:tab/>
        <w:t>pursuant to such alternative arrangements as are specified by the Licensor in writing from time to time, without the need for any demand, and without any rights of deduction, set-off or abatement other than:</w:t>
      </w:r>
    </w:p>
    <w:p w14:paraId="60BFC673" w14:textId="77777777" w:rsidR="00082E0A" w:rsidRPr="004D151C" w:rsidRDefault="00082E0A" w:rsidP="00082E0A">
      <w:pPr>
        <w:ind w:left="1080" w:firstLine="360"/>
        <w:rPr>
          <w:rFonts w:asciiTheme="majorHAnsi" w:hAnsiTheme="majorHAnsi" w:cstheme="majorHAnsi"/>
          <w:sz w:val="22"/>
          <w:szCs w:val="22"/>
        </w:rPr>
      </w:pPr>
      <w:r w:rsidRPr="004D151C">
        <w:rPr>
          <w:rFonts w:asciiTheme="majorHAnsi" w:hAnsiTheme="majorHAnsi" w:cstheme="majorHAnsi"/>
          <w:sz w:val="22"/>
          <w:szCs w:val="22"/>
        </w:rPr>
        <w:t>(i)</w:t>
      </w:r>
      <w:r w:rsidRPr="004D151C">
        <w:rPr>
          <w:rFonts w:asciiTheme="majorHAnsi" w:hAnsiTheme="majorHAnsi" w:cstheme="majorHAnsi"/>
          <w:sz w:val="22"/>
          <w:szCs w:val="22"/>
        </w:rPr>
        <w:tab/>
        <w:t>the Use Fee cap fixed under Regulation 7;</w:t>
      </w:r>
    </w:p>
    <w:p w14:paraId="382D21D0"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(ii)</w:t>
      </w:r>
      <w:r w:rsidRPr="004D151C">
        <w:rPr>
          <w:rFonts w:asciiTheme="majorHAnsi" w:hAnsiTheme="majorHAnsi" w:cstheme="majorHAnsi"/>
          <w:sz w:val="22"/>
          <w:szCs w:val="22"/>
        </w:rPr>
        <w:tab/>
        <w:t>the Licensee’s right to a refund of any excess paid over the Use Fee cap at the end of the financial year under Regulation 8(2); and</w:t>
      </w:r>
    </w:p>
    <w:p w14:paraId="367701F4"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(iii)</w:t>
      </w:r>
      <w:r w:rsidRPr="004D151C">
        <w:rPr>
          <w:rFonts w:asciiTheme="majorHAnsi" w:hAnsiTheme="majorHAnsi" w:cstheme="majorHAnsi"/>
          <w:sz w:val="22"/>
          <w:szCs w:val="22"/>
        </w:rPr>
        <w:tab/>
        <w:t>any other mechanism provided for in the balance of this Licence or the Fee Regulations.</w:t>
      </w:r>
    </w:p>
    <w:p w14:paraId="0E92BBDE" w14:textId="77777777" w:rsidR="00082E0A" w:rsidRPr="004D151C" w:rsidRDefault="00082E0A" w:rsidP="00082E0A">
      <w:pPr>
        <w:pStyle w:val="Subheading"/>
        <w:ind w:left="720" w:hanging="720"/>
        <w:rPr>
          <w:rFonts w:asciiTheme="majorHAnsi" w:hAnsiTheme="majorHAnsi" w:cstheme="majorHAnsi"/>
        </w:rPr>
      </w:pPr>
      <w:r w:rsidRPr="004D151C">
        <w:rPr>
          <w:rFonts w:asciiTheme="majorHAnsi" w:hAnsiTheme="majorHAnsi" w:cstheme="majorHAnsi"/>
        </w:rPr>
        <w:t>3.5</w:t>
      </w:r>
      <w:r w:rsidRPr="004D151C">
        <w:rPr>
          <w:rFonts w:asciiTheme="majorHAnsi" w:hAnsiTheme="majorHAnsi" w:cstheme="majorHAnsi"/>
        </w:rPr>
        <w:tab/>
        <w:t>In order to facilitate calculation and reconciliation of the Licensee’s Use Fee obligation, the Licensee must:</w:t>
      </w:r>
    </w:p>
    <w:p w14:paraId="2E3DFF67"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lastRenderedPageBreak/>
        <w:t>(a)</w:t>
      </w:r>
      <w:r w:rsidRPr="004D151C">
        <w:rPr>
          <w:rFonts w:asciiTheme="majorHAnsi" w:hAnsiTheme="majorHAnsi" w:cstheme="majorHAnsi"/>
          <w:sz w:val="22"/>
          <w:szCs w:val="22"/>
        </w:rPr>
        <w:tab/>
        <w:t>maintain an accurate daily record of the number of persons who participate in Tours in the form required under Regulation 9 for standard tour operator licences or Regulation 13 for competitively allocated licences; and</w:t>
      </w:r>
    </w:p>
    <w:p w14:paraId="1B7BDE66"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provide a copy of this record to the Licensor or the Licensor’s Representative, where he or she is authorised to receive this information on the Licensor’s behalf, on:</w:t>
      </w:r>
    </w:p>
    <w:p w14:paraId="7A0FA992" w14:textId="77777777" w:rsidR="00082E0A" w:rsidRPr="004D151C" w:rsidRDefault="00082E0A" w:rsidP="00082E0A">
      <w:pPr>
        <w:ind w:left="1080" w:firstLine="360"/>
        <w:rPr>
          <w:rFonts w:asciiTheme="majorHAnsi" w:hAnsiTheme="majorHAnsi" w:cstheme="majorHAnsi"/>
          <w:sz w:val="22"/>
          <w:szCs w:val="22"/>
        </w:rPr>
      </w:pPr>
      <w:r w:rsidRPr="004D151C">
        <w:rPr>
          <w:rFonts w:asciiTheme="majorHAnsi" w:hAnsiTheme="majorHAnsi" w:cstheme="majorHAnsi"/>
          <w:sz w:val="22"/>
          <w:szCs w:val="22"/>
        </w:rPr>
        <w:t>(i)</w:t>
      </w:r>
      <w:r w:rsidRPr="004D151C">
        <w:rPr>
          <w:rFonts w:asciiTheme="majorHAnsi" w:hAnsiTheme="majorHAnsi" w:cstheme="majorHAnsi"/>
          <w:sz w:val="22"/>
          <w:szCs w:val="22"/>
        </w:rPr>
        <w:tab/>
        <w:t>a quarterly basis if the Use Fee is paid quarterly in arrears or;</w:t>
      </w:r>
    </w:p>
    <w:p w14:paraId="45E940EC" w14:textId="77777777" w:rsidR="00082E0A" w:rsidRPr="004D151C" w:rsidRDefault="00082E0A" w:rsidP="00082E0A">
      <w:pPr>
        <w:ind w:left="1080" w:firstLine="360"/>
        <w:rPr>
          <w:rFonts w:asciiTheme="majorHAnsi" w:hAnsiTheme="majorHAnsi" w:cstheme="majorHAnsi"/>
          <w:sz w:val="22"/>
          <w:szCs w:val="22"/>
        </w:rPr>
      </w:pPr>
      <w:r w:rsidRPr="004D151C">
        <w:rPr>
          <w:rFonts w:asciiTheme="majorHAnsi" w:hAnsiTheme="majorHAnsi" w:cstheme="majorHAnsi"/>
          <w:sz w:val="22"/>
          <w:szCs w:val="22"/>
        </w:rPr>
        <w:t>(ii)</w:t>
      </w:r>
      <w:r w:rsidRPr="004D151C">
        <w:rPr>
          <w:rFonts w:asciiTheme="majorHAnsi" w:hAnsiTheme="majorHAnsi" w:cstheme="majorHAnsi"/>
          <w:sz w:val="22"/>
          <w:szCs w:val="22"/>
        </w:rPr>
        <w:tab/>
        <w:t>an annual basis if the Use Fee is paid annually in arrears.</w:t>
      </w:r>
    </w:p>
    <w:p w14:paraId="206C7361" w14:textId="77777777" w:rsidR="00082E0A" w:rsidRPr="004D151C" w:rsidRDefault="00082E0A" w:rsidP="00082E0A">
      <w:pPr>
        <w:pStyle w:val="Subheading"/>
        <w:ind w:left="720" w:hanging="720"/>
        <w:rPr>
          <w:rFonts w:asciiTheme="majorHAnsi" w:hAnsiTheme="majorHAnsi" w:cstheme="majorHAnsi"/>
        </w:rPr>
      </w:pPr>
      <w:r w:rsidRPr="004D151C">
        <w:rPr>
          <w:rFonts w:asciiTheme="majorHAnsi" w:hAnsiTheme="majorHAnsi" w:cstheme="majorHAnsi"/>
        </w:rPr>
        <w:t>3.6</w:t>
      </w:r>
      <w:r w:rsidRPr="004D151C">
        <w:rPr>
          <w:rFonts w:asciiTheme="majorHAnsi" w:hAnsiTheme="majorHAnsi" w:cstheme="majorHAnsi"/>
        </w:rPr>
        <w:tab/>
        <w:t>The Licensee must pay interest to the Licensor on any:</w:t>
      </w:r>
    </w:p>
    <w:p w14:paraId="7B931B50"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part of the Licence Fee or other monies payable by the Licensee to the Licensor which are outstanding for more than 14 days; or</w:t>
      </w:r>
    </w:p>
    <w:p w14:paraId="558BCC6A"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 xml:space="preserve">judgment for the Licensor in an action arising under this Licence, at the penalty interest rate for the time being payable under the </w:t>
      </w:r>
      <w:r w:rsidRPr="004D151C">
        <w:rPr>
          <w:rFonts w:asciiTheme="majorHAnsi" w:hAnsiTheme="majorHAnsi" w:cstheme="majorHAnsi"/>
          <w:i/>
          <w:iCs/>
          <w:sz w:val="22"/>
          <w:szCs w:val="22"/>
        </w:rPr>
        <w:t>Penalty Interest Rates Act 1983</w:t>
      </w:r>
      <w:r w:rsidRPr="004D151C">
        <w:rPr>
          <w:rFonts w:asciiTheme="majorHAnsi" w:hAnsiTheme="majorHAnsi" w:cstheme="majorHAnsi"/>
          <w:sz w:val="22"/>
          <w:szCs w:val="22"/>
        </w:rPr>
        <w:t>, calculated from the date the monies or judgment became payable until the date of actual payment (including interest) of all monies to the Licensor in full.</w:t>
      </w:r>
    </w:p>
    <w:p w14:paraId="6F2DDE30" w14:textId="77777777" w:rsidR="00082E0A" w:rsidRPr="004D151C" w:rsidRDefault="00082E0A" w:rsidP="00082E0A">
      <w:pPr>
        <w:pStyle w:val="Subheading"/>
        <w:ind w:left="720" w:hanging="720"/>
        <w:rPr>
          <w:rFonts w:asciiTheme="majorHAnsi" w:hAnsiTheme="majorHAnsi" w:cstheme="majorHAnsi"/>
        </w:rPr>
      </w:pPr>
      <w:r w:rsidRPr="004D151C">
        <w:rPr>
          <w:rFonts w:asciiTheme="majorHAnsi" w:hAnsiTheme="majorHAnsi" w:cstheme="majorHAnsi"/>
        </w:rPr>
        <w:t>3.7</w:t>
      </w:r>
      <w:r w:rsidRPr="004D151C">
        <w:rPr>
          <w:rFonts w:asciiTheme="majorHAnsi" w:hAnsiTheme="majorHAnsi" w:cstheme="majorHAnsi"/>
        </w:rPr>
        <w:tab/>
        <w:t>The Licensee must reimburse the Licensor on demand, for all the Licensor’s legal costs and disbursements incurred in connection with:</w:t>
      </w:r>
    </w:p>
    <w:p w14:paraId="4DB1D5EA"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any cancellation or surrender of this Licence requested by the Licensee;</w:t>
      </w:r>
    </w:p>
    <w:p w14:paraId="3A68633A"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any application for the Licensor’s consent arising under this Licence;</w:t>
      </w:r>
    </w:p>
    <w:p w14:paraId="51B36D27"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sz w:val="22"/>
          <w:szCs w:val="22"/>
        </w:rPr>
        <w:t>(c)</w:t>
      </w:r>
      <w:r w:rsidRPr="004D151C">
        <w:rPr>
          <w:rFonts w:asciiTheme="majorHAnsi" w:hAnsiTheme="majorHAnsi" w:cstheme="majorHAnsi"/>
          <w:sz w:val="22"/>
          <w:szCs w:val="22"/>
        </w:rPr>
        <w:tab/>
        <w:t>any failure by the Licensee to perform its obligations under this Licence; or</w:t>
      </w:r>
    </w:p>
    <w:p w14:paraId="6B6F5D23"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(d)</w:t>
      </w:r>
      <w:r w:rsidRPr="004D151C">
        <w:rPr>
          <w:rFonts w:asciiTheme="majorHAnsi" w:hAnsiTheme="majorHAnsi" w:cstheme="majorHAnsi"/>
          <w:sz w:val="22"/>
          <w:szCs w:val="22"/>
        </w:rPr>
        <w:tab/>
        <w:t>any other deed or other document required to be executed in connection with this Licence.</w:t>
      </w:r>
    </w:p>
    <w:p w14:paraId="3CA0949D" w14:textId="76BEDAB6" w:rsidR="00DB67FB" w:rsidRPr="004D151C" w:rsidRDefault="003278EB" w:rsidP="00DB67FB">
      <w:pPr>
        <w:pStyle w:val="Heading3"/>
        <w:rPr>
          <w:rFonts w:cstheme="majorHAnsi"/>
          <w:sz w:val="22"/>
          <w:szCs w:val="22"/>
        </w:rPr>
      </w:pPr>
      <w:bookmarkStart w:id="13" w:name="_Toc233298736"/>
      <w:r w:rsidRPr="004D151C">
        <w:rPr>
          <w:rFonts w:cstheme="majorHAnsi"/>
          <w:sz w:val="22"/>
          <w:szCs w:val="22"/>
        </w:rPr>
        <w:t>4.</w:t>
      </w:r>
      <w:r w:rsidRPr="004D151C">
        <w:rPr>
          <w:rFonts w:cstheme="majorHAnsi"/>
          <w:sz w:val="22"/>
          <w:szCs w:val="22"/>
        </w:rPr>
        <w:tab/>
        <w:t>Licensee’s Accreditation</w:t>
      </w:r>
      <w:bookmarkEnd w:id="13"/>
    </w:p>
    <w:p w14:paraId="19A504FD" w14:textId="77777777" w:rsidR="00082E0A" w:rsidRPr="004D151C" w:rsidRDefault="00082E0A" w:rsidP="00082E0A">
      <w:pPr>
        <w:pStyle w:val="Subheading"/>
        <w:ind w:left="720" w:hanging="720"/>
        <w:rPr>
          <w:rFonts w:asciiTheme="majorHAnsi" w:hAnsiTheme="majorHAnsi" w:cstheme="majorHAnsi"/>
        </w:rPr>
      </w:pPr>
      <w:r w:rsidRPr="004D151C">
        <w:rPr>
          <w:rFonts w:asciiTheme="majorHAnsi" w:hAnsiTheme="majorHAnsi" w:cstheme="majorHAnsi"/>
        </w:rPr>
        <w:t>4.1</w:t>
      </w:r>
      <w:r w:rsidRPr="004D151C">
        <w:rPr>
          <w:rFonts w:asciiTheme="majorHAnsi" w:hAnsiTheme="majorHAnsi" w:cstheme="majorHAnsi"/>
        </w:rPr>
        <w:tab/>
        <w:t>On or before the Commencement Date, the Licensee must provide satisfactory documentary evidence that the Licensee:</w:t>
      </w:r>
    </w:p>
    <w:p w14:paraId="6ABD13B5"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has obtained any required Accreditation; and</w:t>
      </w:r>
    </w:p>
    <w:p w14:paraId="72A9F0A0"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is currently licensed to conduct the Permitted Use by any relevant body, if this is required by law, to the Licensor if requested.</w:t>
      </w:r>
    </w:p>
    <w:p w14:paraId="7C811D36" w14:textId="77777777" w:rsidR="00082E0A" w:rsidRPr="004D151C" w:rsidRDefault="00082E0A" w:rsidP="00082E0A">
      <w:pPr>
        <w:pStyle w:val="Subheading"/>
        <w:ind w:left="720" w:hanging="720"/>
        <w:rPr>
          <w:rFonts w:asciiTheme="majorHAnsi" w:hAnsiTheme="majorHAnsi" w:cstheme="majorHAnsi"/>
        </w:rPr>
      </w:pPr>
      <w:r w:rsidRPr="004D151C">
        <w:rPr>
          <w:rFonts w:asciiTheme="majorHAnsi" w:hAnsiTheme="majorHAnsi" w:cstheme="majorHAnsi"/>
        </w:rPr>
        <w:t>4.2</w:t>
      </w:r>
      <w:r w:rsidRPr="004D151C">
        <w:rPr>
          <w:rFonts w:asciiTheme="majorHAnsi" w:hAnsiTheme="majorHAnsi" w:cstheme="majorHAnsi"/>
        </w:rPr>
        <w:tab/>
        <w:t>The Licensee must promptly provide documentary evidence confirming the currency of the Licensee’s accreditation and any other licence or permit required by law on each successive anniversary of the Commencement Date, to the Licensor if requested.</w:t>
      </w:r>
    </w:p>
    <w:p w14:paraId="004AA0D3" w14:textId="77777777" w:rsidR="00082E0A" w:rsidRPr="004D151C" w:rsidRDefault="00082E0A" w:rsidP="00082E0A">
      <w:pPr>
        <w:pStyle w:val="Subheading"/>
        <w:ind w:left="720" w:hanging="720"/>
        <w:rPr>
          <w:rFonts w:asciiTheme="majorHAnsi" w:hAnsiTheme="majorHAnsi" w:cstheme="majorHAnsi"/>
        </w:rPr>
      </w:pPr>
      <w:r w:rsidRPr="004D151C">
        <w:rPr>
          <w:rFonts w:asciiTheme="majorHAnsi" w:hAnsiTheme="majorHAnsi" w:cstheme="majorHAnsi"/>
        </w:rPr>
        <w:t>4.3</w:t>
      </w:r>
      <w:r w:rsidRPr="004D151C">
        <w:rPr>
          <w:rFonts w:asciiTheme="majorHAnsi" w:hAnsiTheme="majorHAnsi" w:cstheme="majorHAnsi"/>
        </w:rPr>
        <w:tab/>
        <w:t>The Licensor may issue supplementary requests for proof of accreditation to the Licensee during the Term, where this is reasonably required in the circumstances.</w:t>
      </w:r>
    </w:p>
    <w:p w14:paraId="4A086A09" w14:textId="77777777" w:rsidR="00082E0A" w:rsidRPr="004D151C" w:rsidRDefault="00082E0A" w:rsidP="00082E0A">
      <w:pPr>
        <w:pStyle w:val="Subheading"/>
        <w:ind w:left="720" w:hanging="720"/>
        <w:rPr>
          <w:rFonts w:asciiTheme="majorHAnsi" w:hAnsiTheme="majorHAnsi" w:cstheme="majorHAnsi"/>
        </w:rPr>
      </w:pPr>
      <w:r w:rsidRPr="004D151C">
        <w:rPr>
          <w:rFonts w:asciiTheme="majorHAnsi" w:hAnsiTheme="majorHAnsi" w:cstheme="majorHAnsi"/>
        </w:rPr>
        <w:t>4.4</w:t>
      </w:r>
      <w:r w:rsidRPr="004D151C">
        <w:rPr>
          <w:rFonts w:asciiTheme="majorHAnsi" w:hAnsiTheme="majorHAnsi" w:cstheme="majorHAnsi"/>
        </w:rPr>
        <w:tab/>
        <w:t>Without limiting any other provision of this Licence, the Licensee must ensure that:</w:t>
      </w:r>
    </w:p>
    <w:p w14:paraId="3FD8BBA1"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its Tour guides have a current first aid qualification, which is equal to or better than the standard required by law or equivalent; and</w:t>
      </w:r>
    </w:p>
    <w:p w14:paraId="78A2E7FA"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an additional member of staff supervising each Tour group also has a current first aid qualification and has in their possession a suitable first aid kit.</w:t>
      </w:r>
    </w:p>
    <w:p w14:paraId="1CAA4F85" w14:textId="77777777" w:rsidR="00082E0A" w:rsidRPr="004D151C" w:rsidRDefault="00082E0A" w:rsidP="003278EB">
      <w:pPr>
        <w:pStyle w:val="Heading3"/>
        <w:rPr>
          <w:rFonts w:cstheme="majorHAnsi"/>
          <w:sz w:val="22"/>
          <w:szCs w:val="22"/>
        </w:rPr>
      </w:pPr>
      <w:bookmarkStart w:id="14" w:name="_Toc135906254"/>
      <w:bookmarkStart w:id="15" w:name="_Toc233298737"/>
      <w:r w:rsidRPr="004D151C">
        <w:rPr>
          <w:rFonts w:cstheme="majorHAnsi"/>
          <w:sz w:val="22"/>
          <w:szCs w:val="22"/>
        </w:rPr>
        <w:t>5.</w:t>
      </w:r>
      <w:r w:rsidRPr="004D151C">
        <w:rPr>
          <w:rFonts w:cstheme="majorHAnsi"/>
          <w:sz w:val="22"/>
          <w:szCs w:val="22"/>
        </w:rPr>
        <w:tab/>
        <w:t>Compliance requirements</w:t>
      </w:r>
      <w:bookmarkEnd w:id="14"/>
      <w:bookmarkEnd w:id="15"/>
    </w:p>
    <w:p w14:paraId="4CB951CB" w14:textId="77777777" w:rsidR="00082E0A" w:rsidRPr="004D151C" w:rsidRDefault="00082E0A" w:rsidP="00082E0A">
      <w:pPr>
        <w:ind w:left="360" w:hanging="360"/>
        <w:rPr>
          <w:rFonts w:asciiTheme="majorHAnsi" w:hAnsiTheme="majorHAnsi" w:cstheme="majorHAnsi"/>
          <w:sz w:val="22"/>
          <w:szCs w:val="22"/>
        </w:rPr>
      </w:pPr>
      <w:r w:rsidRPr="004D151C">
        <w:rPr>
          <w:rFonts w:asciiTheme="majorHAnsi" w:hAnsiTheme="majorHAnsi" w:cstheme="majorHAnsi"/>
          <w:sz w:val="22"/>
          <w:szCs w:val="22"/>
        </w:rPr>
        <w:t>The Licensee acknowledges that:</w:t>
      </w:r>
    </w:p>
    <w:p w14:paraId="7C83C696" w14:textId="77777777" w:rsidR="00082E0A" w:rsidRPr="004D151C" w:rsidRDefault="00082E0A" w:rsidP="00082E0A">
      <w:pPr>
        <w:pStyle w:val="Subheading"/>
        <w:ind w:left="720" w:hanging="720"/>
        <w:rPr>
          <w:rFonts w:asciiTheme="majorHAnsi" w:hAnsiTheme="majorHAnsi" w:cstheme="majorHAnsi"/>
        </w:rPr>
      </w:pPr>
      <w:r w:rsidRPr="004D151C">
        <w:rPr>
          <w:rFonts w:asciiTheme="majorHAnsi" w:hAnsiTheme="majorHAnsi" w:cstheme="majorHAnsi"/>
        </w:rPr>
        <w:t>5.1</w:t>
      </w:r>
      <w:r w:rsidRPr="004D151C">
        <w:rPr>
          <w:rFonts w:asciiTheme="majorHAnsi" w:hAnsiTheme="majorHAnsi" w:cstheme="majorHAnsi"/>
        </w:rPr>
        <w:tab/>
        <w:t>the Licensee must comply with:</w:t>
      </w:r>
    </w:p>
    <w:p w14:paraId="666673A2"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all statutes, regulations, local laws and by-laws applicable to the Licensed Area or the Permitted Use; and</w:t>
      </w:r>
    </w:p>
    <w:p w14:paraId="036EF389"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all lawful orders or directions made under these ordinances;</w:t>
      </w:r>
    </w:p>
    <w:p w14:paraId="52816E8A" w14:textId="77777777" w:rsidR="00082E0A" w:rsidRPr="004D151C" w:rsidRDefault="00082E0A" w:rsidP="00082E0A">
      <w:pPr>
        <w:pStyle w:val="Subheading"/>
        <w:ind w:left="720" w:hanging="720"/>
        <w:rPr>
          <w:rFonts w:asciiTheme="majorHAnsi" w:hAnsiTheme="majorHAnsi" w:cstheme="majorHAnsi"/>
        </w:rPr>
      </w:pPr>
      <w:r w:rsidRPr="004D151C">
        <w:rPr>
          <w:rFonts w:asciiTheme="majorHAnsi" w:hAnsiTheme="majorHAnsi" w:cstheme="majorHAnsi"/>
        </w:rPr>
        <w:lastRenderedPageBreak/>
        <w:t>5.2</w:t>
      </w:r>
      <w:r w:rsidRPr="004D151C">
        <w:rPr>
          <w:rFonts w:asciiTheme="majorHAnsi" w:hAnsiTheme="majorHAnsi" w:cstheme="majorHAnsi"/>
        </w:rPr>
        <w:tab/>
        <w:t>pets and firearms are not to be taken into Parks or National Parks, unless specifically permitted by the Licensor;</w:t>
      </w:r>
    </w:p>
    <w:p w14:paraId="4A7A7E92" w14:textId="77777777" w:rsidR="00082E0A" w:rsidRPr="004D151C" w:rsidRDefault="00082E0A" w:rsidP="00082E0A">
      <w:pPr>
        <w:pStyle w:val="Subheading"/>
        <w:ind w:left="720" w:hanging="720"/>
        <w:rPr>
          <w:rFonts w:asciiTheme="majorHAnsi" w:hAnsiTheme="majorHAnsi" w:cstheme="majorHAnsi"/>
        </w:rPr>
      </w:pPr>
      <w:r w:rsidRPr="004D151C">
        <w:rPr>
          <w:rFonts w:asciiTheme="majorHAnsi" w:hAnsiTheme="majorHAnsi" w:cstheme="majorHAnsi"/>
        </w:rPr>
        <w:t>5.3</w:t>
      </w:r>
      <w:r w:rsidRPr="004D151C">
        <w:rPr>
          <w:rFonts w:asciiTheme="majorHAnsi" w:hAnsiTheme="majorHAnsi" w:cstheme="majorHAnsi"/>
        </w:rPr>
        <w:tab/>
        <w:t>fires may only be lit in designated fireplaces if the Licensed Area is in a National Park.</w:t>
      </w:r>
    </w:p>
    <w:p w14:paraId="58568A18" w14:textId="77777777" w:rsidR="00082E0A" w:rsidRPr="004D151C" w:rsidRDefault="00082E0A" w:rsidP="00082E0A">
      <w:pPr>
        <w:pStyle w:val="Subheading"/>
        <w:ind w:left="720" w:hanging="720"/>
        <w:rPr>
          <w:rFonts w:asciiTheme="majorHAnsi" w:hAnsiTheme="majorHAnsi" w:cstheme="majorHAnsi"/>
        </w:rPr>
      </w:pPr>
      <w:r w:rsidRPr="004D151C">
        <w:rPr>
          <w:rFonts w:asciiTheme="majorHAnsi" w:hAnsiTheme="majorHAnsi" w:cstheme="majorHAnsi"/>
        </w:rPr>
        <w:t>5.4</w:t>
      </w:r>
      <w:r w:rsidRPr="004D151C">
        <w:rPr>
          <w:rFonts w:asciiTheme="majorHAnsi" w:hAnsiTheme="majorHAnsi" w:cstheme="majorHAnsi"/>
        </w:rPr>
        <w:tab/>
        <w:t>the Licensee may only:</w:t>
      </w:r>
    </w:p>
    <w:p w14:paraId="0AFC9982"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use the Licensed Area for the Permitted Use, unless the Licensee obtains the Licensor’s prior written consent to variation of the Permitted Use, which may be given or withheld in the absolute discretion of the Licensor, and if granted, may be given subject to such conditions as the Licensor sees fit to impose; and</w:t>
      </w:r>
    </w:p>
    <w:p w14:paraId="1799BB17"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conduct Tours and other activities in the Licensed Area that are consistent with the Permitted Use.</w:t>
      </w:r>
    </w:p>
    <w:p w14:paraId="7FAB10EE" w14:textId="77777777" w:rsidR="00082E0A" w:rsidRPr="004D151C" w:rsidRDefault="00082E0A" w:rsidP="00082E0A">
      <w:pPr>
        <w:pStyle w:val="Subheading"/>
        <w:ind w:left="720" w:hanging="720"/>
        <w:rPr>
          <w:rFonts w:asciiTheme="majorHAnsi" w:hAnsiTheme="majorHAnsi" w:cstheme="majorHAnsi"/>
        </w:rPr>
      </w:pPr>
      <w:r w:rsidRPr="004D151C">
        <w:rPr>
          <w:rFonts w:asciiTheme="majorHAnsi" w:hAnsiTheme="majorHAnsi" w:cstheme="majorHAnsi"/>
        </w:rPr>
        <w:t>5.5</w:t>
      </w:r>
      <w:r w:rsidRPr="004D151C">
        <w:rPr>
          <w:rFonts w:asciiTheme="majorHAnsi" w:hAnsiTheme="majorHAnsi" w:cstheme="majorHAnsi"/>
        </w:rPr>
        <w:tab/>
        <w:t>the Licensee must not:</w:t>
      </w:r>
    </w:p>
    <w:p w14:paraId="60B587C6"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allow rubbish to accumulate in or about the Licensed Area; or</w:t>
      </w:r>
    </w:p>
    <w:p w14:paraId="2F26A6F3"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cause or permit to be done anything about, or in the vicinity, of the Licensed Area, which constitutes an actionable nuisance, annoyance or disturbance to other persons lawfully entitled to use the Licensed Area, or any land adjoining the Licensed Area.</w:t>
      </w:r>
    </w:p>
    <w:p w14:paraId="15CAD8C7"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5.6</w:t>
      </w:r>
      <w:r w:rsidRPr="004D151C">
        <w:rPr>
          <w:rFonts w:asciiTheme="majorHAnsi" w:hAnsiTheme="majorHAnsi" w:cstheme="majorHAnsi"/>
          <w:sz w:val="22"/>
          <w:szCs w:val="22"/>
        </w:rPr>
        <w:tab/>
        <w:t xml:space="preserve">the Licensee must not enter or remain in, or permit an employee, agent or Tour participant to enter or remain in, any parts of the Licensed Area or the Land that are permanently, temporarily or seasonally closed by gates, signs, electronic or written notification or public notice. </w:t>
      </w:r>
    </w:p>
    <w:p w14:paraId="31631830"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5.7</w:t>
      </w:r>
      <w:r w:rsidRPr="004D151C">
        <w:rPr>
          <w:rFonts w:asciiTheme="majorHAnsi" w:hAnsiTheme="majorHAnsi" w:cstheme="majorHAnsi"/>
          <w:sz w:val="22"/>
          <w:szCs w:val="22"/>
        </w:rPr>
        <w:tab/>
        <w:t>the Licensee must:</w:t>
      </w:r>
    </w:p>
    <w:p w14:paraId="41A3B38B"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obtain and comply with the terms of all licences, permits, or authorisations required by law to conduct its Tours;</w:t>
      </w:r>
    </w:p>
    <w:p w14:paraId="402BA7A0"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ensure that such licences, permits and authorisations remain current at all times during the Term;</w:t>
      </w:r>
    </w:p>
    <w:p w14:paraId="65CA6D94"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(c)</w:t>
      </w:r>
      <w:r w:rsidRPr="004D151C">
        <w:rPr>
          <w:rFonts w:asciiTheme="majorHAnsi" w:hAnsiTheme="majorHAnsi" w:cstheme="majorHAnsi"/>
          <w:sz w:val="22"/>
          <w:szCs w:val="22"/>
        </w:rPr>
        <w:tab/>
        <w:t>comply with any:</w:t>
      </w:r>
    </w:p>
    <w:p w14:paraId="21DAB968"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w:t>
      </w:r>
      <w:r w:rsidRPr="004D151C">
        <w:rPr>
          <w:rFonts w:asciiTheme="majorHAnsi" w:hAnsiTheme="majorHAnsi" w:cstheme="majorHAnsi"/>
          <w:sz w:val="22"/>
          <w:szCs w:val="22"/>
        </w:rPr>
        <w:tab/>
        <w:t>relevant Australian Adventure Activity Standard and Good Practice Guides, published by Outdoors Victoria Limited ACN 158 927 872 (or equivalent body) from time to time; and</w:t>
      </w:r>
    </w:p>
    <w:p w14:paraId="5F07A12C"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(ii)</w:t>
      </w:r>
      <w:r w:rsidRPr="004D151C">
        <w:rPr>
          <w:rFonts w:asciiTheme="majorHAnsi" w:hAnsiTheme="majorHAnsi" w:cstheme="majorHAnsi"/>
          <w:sz w:val="22"/>
          <w:szCs w:val="22"/>
        </w:rPr>
        <w:tab/>
        <w:t>additional safety requirements reasonably imposed by the Department or the Licensor, provided that in the event of any inconsistency the higher standard or requirement will prevail;</w:t>
      </w:r>
    </w:p>
    <w:p w14:paraId="42BEFF62"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(d)</w:t>
      </w:r>
      <w:r w:rsidRPr="004D151C">
        <w:rPr>
          <w:rFonts w:asciiTheme="majorHAnsi" w:hAnsiTheme="majorHAnsi" w:cstheme="majorHAnsi"/>
          <w:sz w:val="22"/>
          <w:szCs w:val="22"/>
        </w:rPr>
        <w:tab/>
        <w:t>ensure that all contact and business details remain current and that the email address provided is regularly monitored for emergency communications.</w:t>
      </w:r>
    </w:p>
    <w:p w14:paraId="345829BF"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(e)</w:t>
      </w:r>
      <w:r w:rsidRPr="004D151C">
        <w:rPr>
          <w:rFonts w:asciiTheme="majorHAnsi" w:hAnsiTheme="majorHAnsi" w:cstheme="majorHAnsi"/>
          <w:sz w:val="22"/>
          <w:szCs w:val="22"/>
        </w:rPr>
        <w:tab/>
        <w:t>keep the Licensor informed of any ongoing investigations, Notice of Infraction and outcomes of investigations.</w:t>
      </w:r>
    </w:p>
    <w:p w14:paraId="35464161"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5.8</w:t>
      </w:r>
      <w:r w:rsidRPr="004D151C">
        <w:rPr>
          <w:rFonts w:asciiTheme="majorHAnsi" w:hAnsiTheme="majorHAnsi" w:cstheme="majorHAnsi"/>
          <w:sz w:val="22"/>
          <w:szCs w:val="22"/>
        </w:rPr>
        <w:tab/>
        <w:t>the Licensee must not keep any hazardous materials on the Licensed Area unless it obtains the Licensor’s prior written consent, (which may be granted or withheld in the Licensor’s absolute discretion), except for a reasonable quantity of any hazardous material which is:</w:t>
      </w:r>
    </w:p>
    <w:p w14:paraId="6346FA88"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normally used in connection with the Permitted Use; and</w:t>
      </w:r>
    </w:p>
    <w:p w14:paraId="35061A82"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kept in compliance with the requirements of any authority that regulates storage or keeping of the hazardous substance.</w:t>
      </w:r>
    </w:p>
    <w:p w14:paraId="04D7E26B" w14:textId="7FFBAA92" w:rsidR="001346F6" w:rsidRPr="004D151C" w:rsidRDefault="003B7EF3" w:rsidP="001346F6">
      <w:pPr>
        <w:pStyle w:val="Heading3"/>
        <w:rPr>
          <w:rFonts w:cstheme="majorHAnsi"/>
          <w:sz w:val="22"/>
          <w:szCs w:val="22"/>
        </w:rPr>
      </w:pPr>
      <w:bookmarkStart w:id="16" w:name="_Toc233298738"/>
      <w:r w:rsidRPr="004D151C">
        <w:rPr>
          <w:rFonts w:cstheme="majorHAnsi"/>
          <w:sz w:val="22"/>
          <w:szCs w:val="22"/>
        </w:rPr>
        <w:t>6.</w:t>
      </w:r>
      <w:r w:rsidR="001346F6" w:rsidRPr="004D151C">
        <w:rPr>
          <w:rFonts w:cstheme="majorHAnsi"/>
          <w:sz w:val="22"/>
          <w:szCs w:val="22"/>
        </w:rPr>
        <w:tab/>
      </w:r>
      <w:r w:rsidR="004B1E3A" w:rsidRPr="004D151C">
        <w:rPr>
          <w:rFonts w:cstheme="majorHAnsi"/>
          <w:sz w:val="22"/>
          <w:szCs w:val="22"/>
        </w:rPr>
        <w:t>Licensor’s directions and tour Interruptions</w:t>
      </w:r>
      <w:bookmarkEnd w:id="16"/>
      <w:r w:rsidR="004B1E3A" w:rsidRPr="004D151C">
        <w:rPr>
          <w:rFonts w:cstheme="majorHAnsi"/>
          <w:sz w:val="22"/>
          <w:szCs w:val="22"/>
        </w:rPr>
        <w:t xml:space="preserve"> </w:t>
      </w:r>
    </w:p>
    <w:p w14:paraId="72C9FB00" w14:textId="220DF00E" w:rsidR="00E33725" w:rsidRPr="004D151C" w:rsidRDefault="00082E0A" w:rsidP="00620CE4">
      <w:pPr>
        <w:ind w:left="720" w:hanging="720"/>
        <w:rPr>
          <w:rFonts w:asciiTheme="majorHAnsi" w:hAnsiTheme="majorHAnsi" w:cstheme="majorHAnsi"/>
          <w:sz w:val="22"/>
          <w:szCs w:val="22"/>
        </w:rPr>
      </w:pPr>
      <w:r w:rsidRPr="004D151C">
        <w:rPr>
          <w:rFonts w:asciiTheme="majorHAnsi" w:hAnsiTheme="majorHAnsi" w:cstheme="majorHAnsi"/>
          <w:sz w:val="22"/>
          <w:szCs w:val="22"/>
        </w:rPr>
        <w:t>6.1</w:t>
      </w:r>
      <w:r w:rsidRPr="004D151C">
        <w:rPr>
          <w:rFonts w:asciiTheme="majorHAnsi" w:hAnsiTheme="majorHAnsi" w:cstheme="majorHAnsi"/>
          <w:sz w:val="22"/>
          <w:szCs w:val="22"/>
        </w:rPr>
        <w:tab/>
        <w:t>The Licensee and the Licensee’s employees, agents and Tour participants must obey all reasonable directions given by the Licensor the Licensor’s Representative or the Licensor’s other authorised officer, employee, agent or delegate, in respect of the Licensed Area</w:t>
      </w:r>
      <w:r w:rsidR="00E33725" w:rsidRPr="004D151C">
        <w:rPr>
          <w:rFonts w:asciiTheme="majorHAnsi" w:hAnsiTheme="majorHAnsi" w:cstheme="majorHAnsi"/>
          <w:sz w:val="22"/>
          <w:szCs w:val="22"/>
        </w:rPr>
        <w:t>.</w:t>
      </w:r>
    </w:p>
    <w:p w14:paraId="405529B8"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lastRenderedPageBreak/>
        <w:t>6.2</w:t>
      </w:r>
      <w:r w:rsidRPr="004D151C">
        <w:rPr>
          <w:rFonts w:asciiTheme="majorHAnsi" w:hAnsiTheme="majorHAnsi" w:cstheme="majorHAnsi"/>
          <w:sz w:val="22"/>
          <w:szCs w:val="22"/>
        </w:rPr>
        <w:tab/>
        <w:t>Without limiting the generality of the foregoing, the Licensee acknowledges that it may be directed to cease or suspend Tours for a period specified by the Licensor that is reasonable and proportionate in the circumstances, as a result of any of the following causes:</w:t>
      </w:r>
    </w:p>
    <w:p w14:paraId="1E2E6072"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fires, floods, severe storms and other natural disasters;</w:t>
      </w:r>
    </w:p>
    <w:p w14:paraId="7436BEC4"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fuel reduction burns;</w:t>
      </w:r>
    </w:p>
    <w:p w14:paraId="73415EBC" w14:textId="6ADB418A"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(c)</w:t>
      </w:r>
      <w:r w:rsidRPr="004D151C">
        <w:rPr>
          <w:rFonts w:asciiTheme="majorHAnsi" w:hAnsiTheme="majorHAnsi" w:cstheme="majorHAnsi"/>
          <w:sz w:val="22"/>
          <w:szCs w:val="22"/>
        </w:rPr>
        <w:tab/>
        <w:t xml:space="preserve">Catastrophic </w:t>
      </w:r>
      <w:r w:rsidR="00D81758" w:rsidRPr="004D151C">
        <w:rPr>
          <w:rFonts w:asciiTheme="majorHAnsi" w:hAnsiTheme="majorHAnsi" w:cstheme="majorHAnsi"/>
          <w:sz w:val="22"/>
          <w:szCs w:val="22"/>
        </w:rPr>
        <w:t xml:space="preserve">or </w:t>
      </w:r>
      <w:r w:rsidR="007F6CCA" w:rsidRPr="004D151C">
        <w:rPr>
          <w:rFonts w:asciiTheme="majorHAnsi" w:hAnsiTheme="majorHAnsi" w:cstheme="majorHAnsi"/>
          <w:sz w:val="22"/>
          <w:szCs w:val="22"/>
        </w:rPr>
        <w:t xml:space="preserve">Extreme </w:t>
      </w:r>
      <w:r w:rsidRPr="004D151C">
        <w:rPr>
          <w:rFonts w:asciiTheme="majorHAnsi" w:hAnsiTheme="majorHAnsi" w:cstheme="majorHAnsi"/>
          <w:sz w:val="22"/>
          <w:szCs w:val="22"/>
        </w:rPr>
        <w:t>Fire Danger Days; and</w:t>
      </w:r>
    </w:p>
    <w:p w14:paraId="2DDC441D"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(d)</w:t>
      </w:r>
      <w:r w:rsidRPr="004D151C">
        <w:rPr>
          <w:rFonts w:asciiTheme="majorHAnsi" w:hAnsiTheme="majorHAnsi" w:cstheme="majorHAnsi"/>
          <w:sz w:val="22"/>
          <w:szCs w:val="22"/>
        </w:rPr>
        <w:tab/>
        <w:t>any other cause reasonably specified by the Licensor, which is directed at the preservation of human health and / or the environment.</w:t>
      </w:r>
    </w:p>
    <w:p w14:paraId="762DE313"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6.3</w:t>
      </w:r>
      <w:r w:rsidRPr="004D151C">
        <w:rPr>
          <w:rFonts w:asciiTheme="majorHAnsi" w:hAnsiTheme="majorHAnsi" w:cstheme="majorHAnsi"/>
          <w:sz w:val="22"/>
          <w:szCs w:val="22"/>
        </w:rPr>
        <w:tab/>
        <w:t>Except in an emergency, when the Licensor will give the Licensee as much notice as is reasonably practicable in the circumstances, the Licensor will give the Licensee at least 7 days’ notice of the need to cease or suspend Tours.</w:t>
      </w:r>
    </w:p>
    <w:p w14:paraId="21EAFB86"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6.4</w:t>
      </w:r>
      <w:r w:rsidRPr="004D151C">
        <w:rPr>
          <w:rFonts w:asciiTheme="majorHAnsi" w:hAnsiTheme="majorHAnsi" w:cstheme="majorHAnsi"/>
          <w:sz w:val="22"/>
          <w:szCs w:val="22"/>
        </w:rPr>
        <w:tab/>
        <w:t>The Licensee is not entitled to any compensation from the Licensor whatsoever for loss or damage caused or contributed to by the need to suspend, cancel or cease Tours under the provisions of this clause 6, save that the Licensee may be granted a proportionate set-off against future Licence Fee payments, as determined in the Licensor’s absolute discretion.</w:t>
      </w:r>
    </w:p>
    <w:p w14:paraId="436A9176" w14:textId="212B80AD" w:rsidR="003B7EF3" w:rsidRPr="004D151C" w:rsidRDefault="00F542B2" w:rsidP="003B7EF3">
      <w:pPr>
        <w:pStyle w:val="Heading3"/>
        <w:rPr>
          <w:rFonts w:cstheme="majorHAnsi"/>
          <w:sz w:val="22"/>
          <w:szCs w:val="22"/>
        </w:rPr>
      </w:pPr>
      <w:bookmarkStart w:id="17" w:name="_Toc233298739"/>
      <w:r w:rsidRPr="004D151C">
        <w:rPr>
          <w:rFonts w:cstheme="majorHAnsi"/>
          <w:sz w:val="22"/>
          <w:szCs w:val="22"/>
        </w:rPr>
        <w:t>7.</w:t>
      </w:r>
      <w:r w:rsidRPr="004D151C">
        <w:rPr>
          <w:rFonts w:cstheme="majorHAnsi"/>
          <w:sz w:val="22"/>
          <w:szCs w:val="22"/>
        </w:rPr>
        <w:tab/>
        <w:t>Dealing with emergencies</w:t>
      </w:r>
      <w:bookmarkEnd w:id="17"/>
    </w:p>
    <w:p w14:paraId="5115B24B"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The Licensee must:</w:t>
      </w:r>
    </w:p>
    <w:p w14:paraId="4865D29E"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7.1</w:t>
      </w:r>
      <w:r w:rsidRPr="004D151C">
        <w:rPr>
          <w:rFonts w:asciiTheme="majorHAnsi" w:hAnsiTheme="majorHAnsi" w:cstheme="majorHAnsi"/>
          <w:sz w:val="22"/>
          <w:szCs w:val="22"/>
        </w:rPr>
        <w:tab/>
        <w:t>develop and maintain an emergency response plan that:</w:t>
      </w:r>
    </w:p>
    <w:p w14:paraId="054DDC68"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complies with the law; and</w:t>
      </w:r>
    </w:p>
    <w:p w14:paraId="170D2F91"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outlines procedures to be followed in the event of natural or other disaster, injury, illness or delay on the Licensed Area; for each Tour (collectively, the “Emergency Response Plan”) and promptly provide a copy of the Emergency Response Plan to the Licensor if requested;</w:t>
      </w:r>
    </w:p>
    <w:p w14:paraId="6FE68079"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7.2</w:t>
      </w:r>
      <w:r w:rsidRPr="004D151C">
        <w:rPr>
          <w:rFonts w:asciiTheme="majorHAnsi" w:hAnsiTheme="majorHAnsi" w:cstheme="majorHAnsi"/>
          <w:sz w:val="22"/>
          <w:szCs w:val="22"/>
        </w:rPr>
        <w:tab/>
        <w:t>ensure the safe evacuation of Tour participants and vehicles from the Licensed Area in the event of any natural or other disaster adjacent or near to approved routes in accordance with the Emergency Response Plan;</w:t>
      </w:r>
    </w:p>
    <w:p w14:paraId="78DBA800"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7.3</w:t>
      </w:r>
      <w:r w:rsidRPr="004D151C">
        <w:rPr>
          <w:rFonts w:asciiTheme="majorHAnsi" w:hAnsiTheme="majorHAnsi" w:cstheme="majorHAnsi"/>
          <w:sz w:val="22"/>
          <w:szCs w:val="22"/>
        </w:rPr>
        <w:tab/>
        <w:t>notify the Licensor’s Representative, as soon as is reasonably practicable, of any natural or other disaster, injury, illness, Vehicle accident or delay that may impact upon:</w:t>
      </w:r>
    </w:p>
    <w:p w14:paraId="1DC9068E"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the Tour group; or</w:t>
      </w:r>
    </w:p>
    <w:p w14:paraId="440D477C"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other Tours or authorised activities being conducted on the Licensed Area or the Land; and</w:t>
      </w:r>
    </w:p>
    <w:p w14:paraId="4C7C27FA"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7.4</w:t>
      </w:r>
      <w:r w:rsidRPr="004D151C">
        <w:rPr>
          <w:rFonts w:asciiTheme="majorHAnsi" w:hAnsiTheme="majorHAnsi" w:cstheme="majorHAnsi"/>
          <w:sz w:val="22"/>
          <w:szCs w:val="22"/>
        </w:rPr>
        <w:tab/>
        <w:t>file a completed incident report in the form required by the Licensor with the Licensor (or the Licensor’s Representative if he or she has been authorised to receive such a document) as soon as is reasonably practicable, after the occurrence of the relevant event.</w:t>
      </w:r>
    </w:p>
    <w:p w14:paraId="2E357632" w14:textId="775CA4D8" w:rsidR="00F542B2" w:rsidRPr="004D151C" w:rsidRDefault="000711C5" w:rsidP="000711C5">
      <w:pPr>
        <w:pStyle w:val="Heading3"/>
        <w:rPr>
          <w:rFonts w:cstheme="majorHAnsi"/>
          <w:sz w:val="22"/>
          <w:szCs w:val="22"/>
        </w:rPr>
      </w:pPr>
      <w:bookmarkStart w:id="18" w:name="_Toc233298740"/>
      <w:r w:rsidRPr="004D151C">
        <w:rPr>
          <w:rFonts w:cstheme="majorHAnsi"/>
          <w:sz w:val="22"/>
          <w:szCs w:val="22"/>
        </w:rPr>
        <w:t>8.</w:t>
      </w:r>
      <w:r w:rsidRPr="004D151C">
        <w:rPr>
          <w:rFonts w:cstheme="majorHAnsi"/>
          <w:sz w:val="22"/>
          <w:szCs w:val="22"/>
        </w:rPr>
        <w:tab/>
      </w:r>
      <w:r w:rsidRPr="004D151C">
        <w:rPr>
          <w:rStyle w:val="TOCHeadingChar"/>
          <w:rFonts w:cstheme="majorHAnsi"/>
          <w:b w:val="0"/>
          <w:spacing w:val="0"/>
          <w:sz w:val="22"/>
          <w:szCs w:val="22"/>
          <w:shd w:val="clear" w:color="auto" w:fill="auto"/>
        </w:rPr>
        <w:t>Precautions against damage and injury of wildlife</w:t>
      </w:r>
      <w:bookmarkEnd w:id="18"/>
    </w:p>
    <w:p w14:paraId="45BABB3C"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8.1</w:t>
      </w:r>
      <w:r w:rsidRPr="004D151C">
        <w:rPr>
          <w:rFonts w:asciiTheme="majorHAnsi" w:hAnsiTheme="majorHAnsi" w:cstheme="majorHAnsi"/>
          <w:sz w:val="22"/>
          <w:szCs w:val="22"/>
        </w:rPr>
        <w:tab/>
        <w:t>Except as expressly authorised by this Licence, the Licensee must not damage, destroy, disrupt or remove any native flora (live or dead) or any native fauna, or any built asset, natural feature or cultural heritage place (including creating new access trails without the Licensor’s consent) from the Licensed Area or the Land.</w:t>
      </w:r>
    </w:p>
    <w:p w14:paraId="27ADD493"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8.2</w:t>
      </w:r>
      <w:r w:rsidRPr="004D151C">
        <w:rPr>
          <w:rFonts w:asciiTheme="majorHAnsi" w:hAnsiTheme="majorHAnsi" w:cstheme="majorHAnsi"/>
          <w:sz w:val="22"/>
          <w:szCs w:val="22"/>
        </w:rPr>
        <w:tab/>
        <w:t>Any instances of destruction or damage must be promptly reported to the Licensor’s Representative.</w:t>
      </w:r>
    </w:p>
    <w:p w14:paraId="52C0D4D5"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8.3</w:t>
      </w:r>
      <w:r w:rsidRPr="004D151C">
        <w:rPr>
          <w:rFonts w:asciiTheme="majorHAnsi" w:hAnsiTheme="majorHAnsi" w:cstheme="majorHAnsi"/>
          <w:sz w:val="22"/>
          <w:szCs w:val="22"/>
        </w:rPr>
        <w:tab/>
        <w:t>In the event of such damage or destruction, at the Licensor’s option, the Licensee must:</w:t>
      </w:r>
    </w:p>
    <w:p w14:paraId="4AB1C984"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undertake and complete remediation action specified by the Licensor, at the Licensee’s cost; or</w:t>
      </w:r>
    </w:p>
    <w:p w14:paraId="218CBA80"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lastRenderedPageBreak/>
        <w:t>(b)</w:t>
      </w:r>
      <w:r w:rsidRPr="004D151C">
        <w:rPr>
          <w:rFonts w:asciiTheme="majorHAnsi" w:hAnsiTheme="majorHAnsi" w:cstheme="majorHAnsi"/>
          <w:sz w:val="22"/>
          <w:szCs w:val="22"/>
        </w:rPr>
        <w:tab/>
        <w:t>reimburse the Licensor for the cost of repairing such damage or destruction within 14 days of demand.</w:t>
      </w:r>
    </w:p>
    <w:p w14:paraId="2EDB8968"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8.4</w:t>
      </w:r>
      <w:r w:rsidRPr="004D151C">
        <w:rPr>
          <w:rFonts w:asciiTheme="majorHAnsi" w:hAnsiTheme="majorHAnsi" w:cstheme="majorHAnsi"/>
          <w:sz w:val="22"/>
          <w:szCs w:val="22"/>
        </w:rPr>
        <w:tab/>
        <w:t>Feeding or handling of wildlife on the Licensed Area, whether during a Tour or otherwise, is not permitted without the prior consent of the Licensor.</w:t>
      </w:r>
    </w:p>
    <w:p w14:paraId="37332A81"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8.5</w:t>
      </w:r>
      <w:r w:rsidRPr="004D151C">
        <w:rPr>
          <w:rFonts w:asciiTheme="majorHAnsi" w:hAnsiTheme="majorHAnsi" w:cstheme="majorHAnsi"/>
          <w:sz w:val="22"/>
          <w:szCs w:val="22"/>
        </w:rPr>
        <w:tab/>
        <w:t>The Licensee must not drive or permit an employee, agent or Tour Participant to drive a Vehicle on the Licensed Area, except on roads and tracks constructed by, or with the authority of the Licensor, for the passage of Vehicles with four or more wheels.</w:t>
      </w:r>
    </w:p>
    <w:p w14:paraId="4EC0041E"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8.6</w:t>
      </w:r>
      <w:r w:rsidRPr="004D151C">
        <w:rPr>
          <w:rFonts w:asciiTheme="majorHAnsi" w:hAnsiTheme="majorHAnsi" w:cstheme="majorHAnsi"/>
          <w:sz w:val="22"/>
          <w:szCs w:val="22"/>
        </w:rPr>
        <w:tab/>
        <w:t>At no time may the Licensee drive, or permit an employee, agent or Tour participant to drive, a Vehicle on roads and tracks that are permanently, temporarily or seasonally closed by gates, signs, notification or public notice, unless another provision of this Licence expressly permits the Licensee to do so.</w:t>
      </w:r>
    </w:p>
    <w:p w14:paraId="1861867B" w14:textId="692757FA" w:rsidR="000711C5" w:rsidRPr="004D151C" w:rsidRDefault="00084E81" w:rsidP="00632483">
      <w:pPr>
        <w:pStyle w:val="Heading3"/>
        <w:rPr>
          <w:rFonts w:cstheme="majorHAnsi"/>
          <w:sz w:val="22"/>
          <w:szCs w:val="22"/>
        </w:rPr>
      </w:pPr>
      <w:bookmarkStart w:id="19" w:name="_Toc233298741"/>
      <w:r w:rsidRPr="004D151C">
        <w:rPr>
          <w:rFonts w:cstheme="majorHAnsi"/>
          <w:sz w:val="22"/>
          <w:szCs w:val="22"/>
        </w:rPr>
        <w:t>9.</w:t>
      </w:r>
      <w:r w:rsidRPr="004D151C">
        <w:rPr>
          <w:rFonts w:cstheme="majorHAnsi"/>
          <w:sz w:val="22"/>
          <w:szCs w:val="22"/>
        </w:rPr>
        <w:tab/>
        <w:t>Campsites and vehicles</w:t>
      </w:r>
      <w:bookmarkEnd w:id="19"/>
    </w:p>
    <w:p w14:paraId="01182F56"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9.1</w:t>
      </w:r>
      <w:r w:rsidRPr="004D151C">
        <w:rPr>
          <w:rFonts w:asciiTheme="majorHAnsi" w:hAnsiTheme="majorHAnsi" w:cstheme="majorHAnsi"/>
          <w:sz w:val="22"/>
          <w:szCs w:val="22"/>
        </w:rPr>
        <w:tab/>
        <w:t>Campsites located on the Licensed Area must be:</w:t>
      </w:r>
    </w:p>
    <w:p w14:paraId="17DCAAB2"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maintained and left in a tidy condition; and</w:t>
      </w:r>
    </w:p>
    <w:p w14:paraId="078D27D7"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sited at least 20 metres from any stream, dam or aqueduct.</w:t>
      </w:r>
    </w:p>
    <w:p w14:paraId="4D3E126C"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9.2</w:t>
      </w:r>
      <w:r w:rsidRPr="004D151C">
        <w:rPr>
          <w:rFonts w:asciiTheme="majorHAnsi" w:hAnsiTheme="majorHAnsi" w:cstheme="majorHAnsi"/>
          <w:sz w:val="22"/>
          <w:szCs w:val="22"/>
        </w:rPr>
        <w:tab/>
        <w:t>If campsites are not furnished with toilets, night soil must be buried at least 100 metres from any stream, dam or aqueduct.</w:t>
      </w:r>
    </w:p>
    <w:p w14:paraId="61559AFA"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9.3</w:t>
      </w:r>
      <w:r w:rsidRPr="004D151C">
        <w:rPr>
          <w:rFonts w:asciiTheme="majorHAnsi" w:hAnsiTheme="majorHAnsi" w:cstheme="majorHAnsi"/>
          <w:sz w:val="22"/>
          <w:szCs w:val="22"/>
        </w:rPr>
        <w:tab/>
        <w:t>The Licensee and/or Tour participants may be required to pay additional fees for the right to use campsites.</w:t>
      </w:r>
    </w:p>
    <w:p w14:paraId="2C2753F8"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9.4</w:t>
      </w:r>
      <w:r w:rsidRPr="004D151C">
        <w:rPr>
          <w:rFonts w:asciiTheme="majorHAnsi" w:hAnsiTheme="majorHAnsi" w:cstheme="majorHAnsi"/>
          <w:sz w:val="22"/>
          <w:szCs w:val="22"/>
        </w:rPr>
        <w:tab/>
        <w:t>The Licensee must not rely on huts or campsites on the Licensed Area to provide accommodation for Tour participants, unless the Licensee has been granted specific prior permission to do so.</w:t>
      </w:r>
    </w:p>
    <w:p w14:paraId="7BCD2130"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9.5</w:t>
      </w:r>
      <w:r w:rsidRPr="004D151C">
        <w:rPr>
          <w:rFonts w:asciiTheme="majorHAnsi" w:hAnsiTheme="majorHAnsi" w:cstheme="majorHAnsi"/>
          <w:sz w:val="22"/>
          <w:szCs w:val="22"/>
        </w:rPr>
        <w:tab/>
        <w:t>All rubbish originating from Tour operations must be removed by the Licensee or placed into receptacles on the Licensed Area provided for this purpose by the Licensor.</w:t>
      </w:r>
    </w:p>
    <w:p w14:paraId="077F3550"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9.6</w:t>
      </w:r>
      <w:r w:rsidRPr="004D151C">
        <w:rPr>
          <w:rFonts w:asciiTheme="majorHAnsi" w:hAnsiTheme="majorHAnsi" w:cstheme="majorHAnsi"/>
          <w:sz w:val="22"/>
          <w:szCs w:val="22"/>
        </w:rPr>
        <w:tab/>
        <w:t>All vehicles carrying passengers within, to or from the Licensed Area must be licensed by VicRoads or equivalent interstate road traffic authority as passenger vehicles and driven in a manner that accords with the licence terms.</w:t>
      </w:r>
    </w:p>
    <w:p w14:paraId="362CEFBE"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9.7</w:t>
      </w:r>
      <w:r w:rsidRPr="004D151C">
        <w:rPr>
          <w:rFonts w:asciiTheme="majorHAnsi" w:hAnsiTheme="majorHAnsi" w:cstheme="majorHAnsi"/>
          <w:sz w:val="22"/>
          <w:szCs w:val="22"/>
        </w:rPr>
        <w:tab/>
        <w:t>All drivers of passenger vehicles must hold a current driver’s licence appropriate for that vehicle, including any necessary endorsement for the Vehicle type, copies of which must be promptly provided to the Licensor for review upon request.</w:t>
      </w:r>
    </w:p>
    <w:p w14:paraId="6CDEAC28" w14:textId="156F59DD" w:rsidR="00084E81" w:rsidRPr="004D151C" w:rsidRDefault="00EC420D" w:rsidP="00EC420D">
      <w:pPr>
        <w:pStyle w:val="Heading3"/>
        <w:rPr>
          <w:rFonts w:cstheme="majorHAnsi"/>
          <w:sz w:val="22"/>
          <w:szCs w:val="22"/>
        </w:rPr>
      </w:pPr>
      <w:bookmarkStart w:id="20" w:name="_Toc233298742"/>
      <w:r w:rsidRPr="004D151C">
        <w:rPr>
          <w:rFonts w:cstheme="majorHAnsi"/>
          <w:sz w:val="22"/>
          <w:szCs w:val="22"/>
        </w:rPr>
        <w:t>10.</w:t>
      </w:r>
      <w:r w:rsidRPr="004D151C">
        <w:rPr>
          <w:rFonts w:cstheme="majorHAnsi"/>
          <w:sz w:val="22"/>
          <w:szCs w:val="22"/>
        </w:rPr>
        <w:tab/>
        <w:t>Conduct of tours</w:t>
      </w:r>
      <w:bookmarkEnd w:id="20"/>
    </w:p>
    <w:p w14:paraId="1ECD26DA"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10.1</w:t>
      </w:r>
      <w:r w:rsidRPr="004D151C">
        <w:rPr>
          <w:rFonts w:asciiTheme="majorHAnsi" w:hAnsiTheme="majorHAnsi" w:cstheme="majorHAnsi"/>
          <w:sz w:val="22"/>
          <w:szCs w:val="22"/>
        </w:rPr>
        <w:tab/>
        <w:t>The Licensee must:</w:t>
      </w:r>
    </w:p>
    <w:p w14:paraId="3F583E81"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plan, prepare and conduct Tours using all reasonable care and skill;</w:t>
      </w:r>
    </w:p>
    <w:p w14:paraId="3762B561"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make all Tour participants aware before the Tour commences, of:</w:t>
      </w:r>
    </w:p>
    <w:p w14:paraId="60D50DE6"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w:t>
      </w:r>
      <w:r w:rsidRPr="004D151C">
        <w:rPr>
          <w:rFonts w:asciiTheme="majorHAnsi" w:hAnsiTheme="majorHAnsi" w:cstheme="majorHAnsi"/>
          <w:sz w:val="22"/>
          <w:szCs w:val="22"/>
        </w:rPr>
        <w:tab/>
        <w:t>potential hazards and conditions that may be encountered during the Tour including, but not limited to, heights, exposure to weather, risk of fire, open water, tidal conditions, rapid flowing water, fauna and flora; and</w:t>
      </w:r>
    </w:p>
    <w:p w14:paraId="68830B37"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(ii)</w:t>
      </w:r>
      <w:r w:rsidRPr="004D151C">
        <w:rPr>
          <w:rFonts w:asciiTheme="majorHAnsi" w:hAnsiTheme="majorHAnsi" w:cstheme="majorHAnsi"/>
          <w:sz w:val="22"/>
          <w:szCs w:val="22"/>
        </w:rPr>
        <w:tab/>
        <w:t>the nature of the experiences that participants may encounter during the Tour;</w:t>
      </w:r>
    </w:p>
    <w:p w14:paraId="065234F2"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(c)</w:t>
      </w:r>
      <w:r w:rsidRPr="004D151C">
        <w:rPr>
          <w:rFonts w:asciiTheme="majorHAnsi" w:hAnsiTheme="majorHAnsi" w:cstheme="majorHAnsi"/>
          <w:sz w:val="22"/>
          <w:szCs w:val="22"/>
        </w:rPr>
        <w:tab/>
        <w:t>ensure procedures are in place to minimise the risk of potential hazards to Tour participants, including, but not limited to, pre-tour briefings, appropriate safety equipment and head counts.</w:t>
      </w:r>
    </w:p>
    <w:p w14:paraId="1AC5D3F9"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(d)</w:t>
      </w:r>
      <w:r w:rsidRPr="004D151C">
        <w:rPr>
          <w:rFonts w:asciiTheme="majorHAnsi" w:hAnsiTheme="majorHAnsi" w:cstheme="majorHAnsi"/>
          <w:sz w:val="22"/>
          <w:szCs w:val="22"/>
        </w:rPr>
        <w:tab/>
        <w:t>ensure that all Tour participants comply with all conditions of this Licence.</w:t>
      </w:r>
    </w:p>
    <w:p w14:paraId="3261C9CE"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(e)</w:t>
      </w:r>
      <w:r w:rsidRPr="004D151C">
        <w:rPr>
          <w:rFonts w:asciiTheme="majorHAnsi" w:hAnsiTheme="majorHAnsi" w:cstheme="majorHAnsi"/>
          <w:sz w:val="22"/>
          <w:szCs w:val="22"/>
        </w:rPr>
        <w:tab/>
        <w:t>ensure that all guides and employees have:</w:t>
      </w:r>
    </w:p>
    <w:p w14:paraId="6C87AF36"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w:t>
      </w:r>
      <w:r w:rsidRPr="004D151C">
        <w:rPr>
          <w:rFonts w:asciiTheme="majorHAnsi" w:hAnsiTheme="majorHAnsi" w:cstheme="majorHAnsi"/>
          <w:sz w:val="22"/>
          <w:szCs w:val="22"/>
        </w:rPr>
        <w:tab/>
        <w:t>obtained any necessary endorsements or Accreditation; and</w:t>
      </w:r>
    </w:p>
    <w:p w14:paraId="2C59A07B"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(ii)</w:t>
      </w:r>
      <w:r w:rsidRPr="004D151C">
        <w:rPr>
          <w:rFonts w:asciiTheme="majorHAnsi" w:hAnsiTheme="majorHAnsi" w:cstheme="majorHAnsi"/>
          <w:sz w:val="22"/>
          <w:szCs w:val="22"/>
        </w:rPr>
        <w:tab/>
        <w:t>the relevant competencies and skills for leading and guiding a Tour;</w:t>
      </w:r>
    </w:p>
    <w:p w14:paraId="056E5DE3"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lastRenderedPageBreak/>
        <w:t>(f)</w:t>
      </w:r>
      <w:r w:rsidRPr="004D151C">
        <w:rPr>
          <w:rFonts w:asciiTheme="majorHAnsi" w:hAnsiTheme="majorHAnsi" w:cstheme="majorHAnsi"/>
          <w:sz w:val="22"/>
          <w:szCs w:val="22"/>
        </w:rPr>
        <w:tab/>
        <w:t>ensure that Tour supervision is appropriate to the differing clients’ experiences and abilities; and</w:t>
      </w:r>
    </w:p>
    <w:p w14:paraId="761480B6"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(g)</w:t>
      </w:r>
      <w:r w:rsidRPr="004D151C">
        <w:rPr>
          <w:rFonts w:asciiTheme="majorHAnsi" w:hAnsiTheme="majorHAnsi" w:cstheme="majorHAnsi"/>
          <w:sz w:val="22"/>
          <w:szCs w:val="22"/>
        </w:rPr>
        <w:tab/>
        <w:t>submit trip return documentation to the Licensor’s Representative within 21 days of the following date/s:</w:t>
      </w:r>
    </w:p>
    <w:p w14:paraId="0B9ACF9D"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w:t>
      </w:r>
      <w:r w:rsidRPr="004D151C">
        <w:rPr>
          <w:rFonts w:asciiTheme="majorHAnsi" w:hAnsiTheme="majorHAnsi" w:cstheme="majorHAnsi"/>
          <w:sz w:val="22"/>
          <w:szCs w:val="22"/>
        </w:rPr>
        <w:tab/>
        <w:t xml:space="preserve">1 July annually </w:t>
      </w:r>
    </w:p>
    <w:p w14:paraId="4D1B7980" w14:textId="77777777" w:rsidR="00082E0A" w:rsidRPr="004D151C" w:rsidRDefault="00082E0A" w:rsidP="00082E0A">
      <w:pPr>
        <w:ind w:left="1440" w:firstLine="720"/>
        <w:rPr>
          <w:rFonts w:asciiTheme="majorHAnsi" w:hAnsiTheme="majorHAnsi" w:cstheme="majorHAnsi"/>
          <w:sz w:val="22"/>
          <w:szCs w:val="22"/>
        </w:rPr>
      </w:pPr>
      <w:r w:rsidRPr="004D151C">
        <w:rPr>
          <w:rFonts w:asciiTheme="majorHAnsi" w:hAnsiTheme="majorHAnsi" w:cstheme="majorHAnsi"/>
          <w:sz w:val="22"/>
          <w:szCs w:val="22"/>
        </w:rPr>
        <w:t>OR [if quarterly submission of information is preferred]:</w:t>
      </w:r>
    </w:p>
    <w:p w14:paraId="3210F792"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(ii)</w:t>
      </w:r>
      <w:r w:rsidRPr="004D151C">
        <w:rPr>
          <w:rFonts w:asciiTheme="majorHAnsi" w:hAnsiTheme="majorHAnsi" w:cstheme="majorHAnsi"/>
          <w:sz w:val="22"/>
          <w:szCs w:val="22"/>
        </w:rPr>
        <w:tab/>
        <w:t>Quarter 1 = 1 July – 30 September;</w:t>
      </w:r>
    </w:p>
    <w:p w14:paraId="4FF66E3C" w14:textId="77777777" w:rsidR="00082E0A" w:rsidRPr="004D151C" w:rsidRDefault="00082E0A" w:rsidP="00082E0A">
      <w:pPr>
        <w:ind w:left="2160"/>
        <w:rPr>
          <w:rFonts w:asciiTheme="majorHAnsi" w:hAnsiTheme="majorHAnsi" w:cstheme="majorHAnsi"/>
          <w:sz w:val="22"/>
          <w:szCs w:val="22"/>
        </w:rPr>
      </w:pPr>
      <w:r w:rsidRPr="004D151C">
        <w:rPr>
          <w:rFonts w:asciiTheme="majorHAnsi" w:hAnsiTheme="majorHAnsi" w:cstheme="majorHAnsi"/>
          <w:sz w:val="22"/>
          <w:szCs w:val="22"/>
        </w:rPr>
        <w:t>Quarter 2 = 1 October – 31 December;</w:t>
      </w:r>
    </w:p>
    <w:p w14:paraId="3BEFD79A" w14:textId="77777777" w:rsidR="00082E0A" w:rsidRPr="004D151C" w:rsidRDefault="00082E0A" w:rsidP="00082E0A">
      <w:pPr>
        <w:ind w:left="2160"/>
        <w:rPr>
          <w:rFonts w:asciiTheme="majorHAnsi" w:hAnsiTheme="majorHAnsi" w:cstheme="majorHAnsi"/>
          <w:sz w:val="22"/>
          <w:szCs w:val="22"/>
        </w:rPr>
      </w:pPr>
      <w:r w:rsidRPr="004D151C">
        <w:rPr>
          <w:rFonts w:asciiTheme="majorHAnsi" w:hAnsiTheme="majorHAnsi" w:cstheme="majorHAnsi"/>
          <w:sz w:val="22"/>
          <w:szCs w:val="22"/>
        </w:rPr>
        <w:t>Quarter 3 = 1 January – 31 March; and</w:t>
      </w:r>
    </w:p>
    <w:p w14:paraId="7B2F06AF" w14:textId="77777777" w:rsidR="00082E0A" w:rsidRPr="004D151C" w:rsidRDefault="00082E0A" w:rsidP="00082E0A">
      <w:pPr>
        <w:ind w:left="2160"/>
        <w:rPr>
          <w:rFonts w:asciiTheme="majorHAnsi" w:hAnsiTheme="majorHAnsi" w:cstheme="majorHAnsi"/>
          <w:sz w:val="22"/>
          <w:szCs w:val="22"/>
        </w:rPr>
      </w:pPr>
      <w:r w:rsidRPr="004D151C">
        <w:rPr>
          <w:rFonts w:asciiTheme="majorHAnsi" w:hAnsiTheme="majorHAnsi" w:cstheme="majorHAnsi"/>
          <w:sz w:val="22"/>
          <w:szCs w:val="22"/>
        </w:rPr>
        <w:t>Quarter 4 = 1 April – 30 June.</w:t>
      </w:r>
    </w:p>
    <w:p w14:paraId="56205C50"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10.2</w:t>
      </w:r>
      <w:r w:rsidRPr="004D151C">
        <w:rPr>
          <w:rFonts w:asciiTheme="majorHAnsi" w:hAnsiTheme="majorHAnsi" w:cstheme="majorHAnsi"/>
          <w:sz w:val="22"/>
          <w:szCs w:val="22"/>
        </w:rPr>
        <w:tab/>
        <w:t>The Licensee acknowledges that the Licensor’s evaluation of future Licence applications submitted by the Licensee will be influenced by the Licensee’s prior compliance with this Licence.</w:t>
      </w:r>
    </w:p>
    <w:p w14:paraId="53238FC5" w14:textId="32705619" w:rsidR="0052490B" w:rsidRPr="004D151C" w:rsidRDefault="009B203A" w:rsidP="009B203A">
      <w:pPr>
        <w:pStyle w:val="Heading3"/>
        <w:rPr>
          <w:rFonts w:cstheme="majorHAnsi"/>
          <w:sz w:val="22"/>
          <w:szCs w:val="22"/>
        </w:rPr>
      </w:pPr>
      <w:bookmarkStart w:id="21" w:name="_Toc233298743"/>
      <w:r w:rsidRPr="004D151C">
        <w:rPr>
          <w:rFonts w:cstheme="majorHAnsi"/>
          <w:sz w:val="22"/>
          <w:szCs w:val="22"/>
        </w:rPr>
        <w:t>11.</w:t>
      </w:r>
      <w:r w:rsidRPr="004D151C">
        <w:rPr>
          <w:rFonts w:cstheme="majorHAnsi"/>
          <w:sz w:val="22"/>
          <w:szCs w:val="22"/>
        </w:rPr>
        <w:tab/>
        <w:t>Termination</w:t>
      </w:r>
      <w:bookmarkEnd w:id="21"/>
    </w:p>
    <w:p w14:paraId="4A4D6997"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11.1</w:t>
      </w:r>
      <w:r w:rsidRPr="004D151C">
        <w:rPr>
          <w:rFonts w:asciiTheme="majorHAnsi" w:hAnsiTheme="majorHAnsi" w:cstheme="majorHAnsi"/>
          <w:sz w:val="22"/>
          <w:szCs w:val="22"/>
        </w:rPr>
        <w:tab/>
        <w:t>The Licensor may terminate this Licence if:</w:t>
      </w:r>
    </w:p>
    <w:p w14:paraId="16D89F3F"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the Licensee is found guilty of any offence against the Act; or</w:t>
      </w:r>
    </w:p>
    <w:p w14:paraId="0F62021D"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the Licensee has contravened a condition of this Licence.</w:t>
      </w:r>
    </w:p>
    <w:p w14:paraId="3DF7DE4A"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(c)</w:t>
      </w:r>
      <w:r w:rsidRPr="004D151C">
        <w:rPr>
          <w:rFonts w:asciiTheme="majorHAnsi" w:hAnsiTheme="majorHAnsi" w:cstheme="majorHAnsi"/>
          <w:sz w:val="22"/>
          <w:szCs w:val="22"/>
        </w:rPr>
        <w:tab/>
        <w:t>a Default Event occurs.</w:t>
      </w:r>
    </w:p>
    <w:p w14:paraId="691788DC"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11.2</w:t>
      </w:r>
      <w:r w:rsidRPr="004D151C">
        <w:rPr>
          <w:rFonts w:asciiTheme="majorHAnsi" w:hAnsiTheme="majorHAnsi" w:cstheme="majorHAnsi"/>
          <w:sz w:val="22"/>
          <w:szCs w:val="22"/>
        </w:rPr>
        <w:tab/>
        <w:t xml:space="preserve">If the Licensor seeks to terminate this Licence, the Licensor must comply with the procedure, set out in section 21J of the </w:t>
      </w:r>
      <w:r w:rsidRPr="004D151C">
        <w:rPr>
          <w:rFonts w:asciiTheme="majorHAnsi" w:hAnsiTheme="majorHAnsi" w:cstheme="majorHAnsi"/>
          <w:i/>
          <w:iCs/>
          <w:sz w:val="22"/>
          <w:szCs w:val="22"/>
        </w:rPr>
        <w:t>Crown Land (Reserves) Act 1978</w:t>
      </w:r>
      <w:r w:rsidRPr="004D151C">
        <w:rPr>
          <w:rFonts w:asciiTheme="majorHAnsi" w:hAnsiTheme="majorHAnsi" w:cstheme="majorHAnsi"/>
          <w:sz w:val="22"/>
          <w:szCs w:val="22"/>
        </w:rPr>
        <w:t>.</w:t>
      </w:r>
    </w:p>
    <w:p w14:paraId="32AA1A85" w14:textId="55CAD521" w:rsidR="009B203A" w:rsidRPr="004D151C" w:rsidRDefault="009B203A" w:rsidP="009B203A">
      <w:pPr>
        <w:pStyle w:val="Heading3"/>
        <w:rPr>
          <w:rFonts w:cstheme="majorHAnsi"/>
          <w:sz w:val="22"/>
          <w:szCs w:val="22"/>
        </w:rPr>
      </w:pPr>
      <w:bookmarkStart w:id="22" w:name="_Toc233298744"/>
      <w:r w:rsidRPr="004D151C">
        <w:rPr>
          <w:rFonts w:cstheme="majorHAnsi"/>
          <w:sz w:val="22"/>
          <w:szCs w:val="22"/>
        </w:rPr>
        <w:t>12.</w:t>
      </w:r>
      <w:r w:rsidRPr="004D151C">
        <w:rPr>
          <w:rFonts w:cstheme="majorHAnsi"/>
          <w:sz w:val="22"/>
          <w:szCs w:val="22"/>
        </w:rPr>
        <w:tab/>
      </w:r>
      <w:r w:rsidR="00622E9D" w:rsidRPr="004D151C">
        <w:rPr>
          <w:rFonts w:cstheme="majorHAnsi"/>
          <w:sz w:val="22"/>
          <w:szCs w:val="22"/>
        </w:rPr>
        <w:t>Variation or suspension of licence</w:t>
      </w:r>
      <w:bookmarkEnd w:id="22"/>
    </w:p>
    <w:p w14:paraId="23C4F35B"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12.1</w:t>
      </w:r>
      <w:r w:rsidRPr="004D151C">
        <w:rPr>
          <w:rFonts w:asciiTheme="majorHAnsi" w:hAnsiTheme="majorHAnsi" w:cstheme="majorHAnsi"/>
          <w:sz w:val="22"/>
          <w:szCs w:val="22"/>
        </w:rPr>
        <w:tab/>
        <w:t>The terms of this Licence may be varied:</w:t>
      </w:r>
    </w:p>
    <w:p w14:paraId="55B8BFB3"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by agreement between the parties; or</w:t>
      </w:r>
    </w:p>
    <w:p w14:paraId="2B9F2778"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 xml:space="preserve">in the manner specified in Section 21G of the </w:t>
      </w:r>
      <w:r w:rsidRPr="004D151C">
        <w:rPr>
          <w:rFonts w:asciiTheme="majorHAnsi" w:hAnsiTheme="majorHAnsi" w:cstheme="majorHAnsi"/>
          <w:i/>
          <w:iCs/>
          <w:sz w:val="22"/>
          <w:szCs w:val="22"/>
        </w:rPr>
        <w:t>Crown Land (Reserves) Act 1978 Act</w:t>
      </w:r>
      <w:r w:rsidRPr="004D151C">
        <w:rPr>
          <w:rFonts w:asciiTheme="majorHAnsi" w:hAnsiTheme="majorHAnsi" w:cstheme="majorHAnsi"/>
          <w:sz w:val="22"/>
          <w:szCs w:val="22"/>
        </w:rPr>
        <w:t>.</w:t>
      </w:r>
    </w:p>
    <w:p w14:paraId="13BA0096"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12.2</w:t>
      </w:r>
      <w:r w:rsidRPr="004D151C">
        <w:rPr>
          <w:rFonts w:asciiTheme="majorHAnsi" w:hAnsiTheme="majorHAnsi" w:cstheme="majorHAnsi"/>
          <w:sz w:val="22"/>
          <w:szCs w:val="22"/>
        </w:rPr>
        <w:tab/>
        <w:t>The variation of this Licence cannot be used to extend the Term.</w:t>
      </w:r>
    </w:p>
    <w:p w14:paraId="61B533BC"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12.3</w:t>
      </w:r>
      <w:r w:rsidRPr="004D151C">
        <w:rPr>
          <w:rFonts w:asciiTheme="majorHAnsi" w:hAnsiTheme="majorHAnsi" w:cstheme="majorHAnsi"/>
          <w:sz w:val="22"/>
          <w:szCs w:val="22"/>
        </w:rPr>
        <w:tab/>
        <w:t xml:space="preserve">The Licensor may temporarily suspend this Licence under section 21H of the </w:t>
      </w:r>
      <w:r w:rsidRPr="004D151C">
        <w:rPr>
          <w:rFonts w:asciiTheme="majorHAnsi" w:hAnsiTheme="majorHAnsi" w:cstheme="majorHAnsi"/>
          <w:i/>
          <w:iCs/>
          <w:sz w:val="22"/>
          <w:szCs w:val="22"/>
        </w:rPr>
        <w:t>Crown Land (Reserves) Act 1978</w:t>
      </w:r>
      <w:r w:rsidRPr="004D151C">
        <w:rPr>
          <w:rFonts w:asciiTheme="majorHAnsi" w:hAnsiTheme="majorHAnsi" w:cstheme="majorHAnsi"/>
          <w:sz w:val="22"/>
          <w:szCs w:val="22"/>
        </w:rPr>
        <w:t xml:space="preserve">: </w:t>
      </w:r>
    </w:p>
    <w:p w14:paraId="63841C01" w14:textId="22D1A356" w:rsidR="00622E9D" w:rsidRPr="004D151C" w:rsidRDefault="00886E0E" w:rsidP="00622E9D">
      <w:pPr>
        <w:pStyle w:val="Heading3"/>
        <w:rPr>
          <w:rFonts w:cstheme="majorHAnsi"/>
          <w:sz w:val="22"/>
          <w:szCs w:val="22"/>
        </w:rPr>
      </w:pPr>
      <w:bookmarkStart w:id="23" w:name="_Toc233298745"/>
      <w:r w:rsidRPr="004D151C">
        <w:rPr>
          <w:rFonts w:cstheme="majorHAnsi"/>
          <w:sz w:val="22"/>
          <w:szCs w:val="22"/>
        </w:rPr>
        <w:t>13.</w:t>
      </w:r>
      <w:r w:rsidRPr="004D151C">
        <w:rPr>
          <w:rFonts w:cstheme="majorHAnsi"/>
          <w:sz w:val="22"/>
          <w:szCs w:val="22"/>
        </w:rPr>
        <w:tab/>
        <w:t>No compensation</w:t>
      </w:r>
      <w:bookmarkEnd w:id="23"/>
    </w:p>
    <w:p w14:paraId="1F3B962D" w14:textId="2DD51B46"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sz w:val="22"/>
          <w:szCs w:val="22"/>
        </w:rPr>
        <w:t>The Licensee is not entitled to any compensation from the Licensor for loss or damage sustained by the Licensee, caused or contributed to by variation, suspension or termination of this Licence pursuant to the Licensor’s rights under clauses 11 and 12 of this Licence.</w:t>
      </w:r>
    </w:p>
    <w:p w14:paraId="7B2600CD" w14:textId="2990A877" w:rsidR="00886E0E" w:rsidRPr="004D151C" w:rsidRDefault="00886E0E" w:rsidP="00886E0E">
      <w:pPr>
        <w:pStyle w:val="Heading3"/>
        <w:rPr>
          <w:rFonts w:cstheme="majorHAnsi"/>
          <w:sz w:val="22"/>
          <w:szCs w:val="22"/>
        </w:rPr>
      </w:pPr>
      <w:bookmarkStart w:id="24" w:name="_Toc233298746"/>
      <w:r w:rsidRPr="004D151C">
        <w:rPr>
          <w:rFonts w:cstheme="majorHAnsi"/>
          <w:sz w:val="22"/>
          <w:szCs w:val="22"/>
        </w:rPr>
        <w:t>14.</w:t>
      </w:r>
      <w:r w:rsidRPr="004D151C">
        <w:rPr>
          <w:rFonts w:cstheme="majorHAnsi"/>
          <w:sz w:val="22"/>
          <w:szCs w:val="22"/>
        </w:rPr>
        <w:tab/>
      </w:r>
      <w:r w:rsidR="00842B37" w:rsidRPr="004D151C">
        <w:rPr>
          <w:rFonts w:cstheme="majorHAnsi"/>
          <w:sz w:val="22"/>
          <w:szCs w:val="22"/>
        </w:rPr>
        <w:t>Limitations on improvements</w:t>
      </w:r>
      <w:bookmarkEnd w:id="24"/>
    </w:p>
    <w:p w14:paraId="44242552" w14:textId="77777777"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sz w:val="22"/>
          <w:szCs w:val="22"/>
        </w:rPr>
        <w:t>The Licensee must not erect, or permit the erection, of any improvement on the Licensed Area.</w:t>
      </w:r>
    </w:p>
    <w:p w14:paraId="79A90C29" w14:textId="6EAFD9C6" w:rsidR="00842B37" w:rsidRPr="004D151C" w:rsidRDefault="008D013A" w:rsidP="008D013A">
      <w:pPr>
        <w:pStyle w:val="Heading3"/>
        <w:rPr>
          <w:rFonts w:cstheme="majorHAnsi"/>
          <w:sz w:val="22"/>
          <w:szCs w:val="22"/>
        </w:rPr>
      </w:pPr>
      <w:bookmarkStart w:id="25" w:name="_Toc233298747"/>
      <w:r w:rsidRPr="004D151C">
        <w:rPr>
          <w:rFonts w:cstheme="majorHAnsi"/>
          <w:sz w:val="22"/>
          <w:szCs w:val="22"/>
        </w:rPr>
        <w:t>15.</w:t>
      </w:r>
      <w:r w:rsidRPr="004D151C">
        <w:rPr>
          <w:rFonts w:cstheme="majorHAnsi"/>
          <w:sz w:val="22"/>
          <w:szCs w:val="22"/>
        </w:rPr>
        <w:tab/>
        <w:t>Condition at termination</w:t>
      </w:r>
      <w:bookmarkEnd w:id="25"/>
    </w:p>
    <w:p w14:paraId="798C71C3" w14:textId="77777777"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sz w:val="22"/>
          <w:szCs w:val="22"/>
        </w:rPr>
        <w:t>Upon the expiration or earlier termination of this Licence, the Licensee must return the Licensed Area to the Licensor in good order and condition, and otherwise in a condition consistent with compliance by the Licensee with its obligations under this Licence.</w:t>
      </w:r>
    </w:p>
    <w:p w14:paraId="6E69E93D" w14:textId="361EEB16" w:rsidR="008D013A" w:rsidRPr="004D151C" w:rsidRDefault="008D013A" w:rsidP="00B405BC">
      <w:pPr>
        <w:pStyle w:val="Heading3"/>
        <w:rPr>
          <w:rFonts w:cstheme="majorHAnsi"/>
          <w:sz w:val="22"/>
          <w:szCs w:val="22"/>
        </w:rPr>
      </w:pPr>
      <w:bookmarkStart w:id="26" w:name="_Toc233298748"/>
      <w:r w:rsidRPr="004D151C">
        <w:rPr>
          <w:rFonts w:cstheme="majorHAnsi"/>
          <w:sz w:val="22"/>
          <w:szCs w:val="22"/>
        </w:rPr>
        <w:t>16.</w:t>
      </w:r>
      <w:r w:rsidRPr="004D151C">
        <w:rPr>
          <w:rFonts w:cstheme="majorHAnsi"/>
          <w:sz w:val="22"/>
          <w:szCs w:val="22"/>
        </w:rPr>
        <w:tab/>
      </w:r>
      <w:r w:rsidR="00B405BC" w:rsidRPr="004D151C">
        <w:rPr>
          <w:rFonts w:cstheme="majorHAnsi"/>
          <w:sz w:val="22"/>
          <w:szCs w:val="22"/>
        </w:rPr>
        <w:t>Dealing with licence</w:t>
      </w:r>
      <w:bookmarkEnd w:id="26"/>
    </w:p>
    <w:p w14:paraId="27BB91B7"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16.1</w:t>
      </w:r>
      <w:r w:rsidRPr="004D151C">
        <w:rPr>
          <w:rFonts w:asciiTheme="majorHAnsi" w:hAnsiTheme="majorHAnsi" w:cstheme="majorHAnsi"/>
          <w:sz w:val="22"/>
          <w:szCs w:val="22"/>
        </w:rPr>
        <w:tab/>
        <w:t>The Licensee must not assign, sub-licence, mortgage or charge this Licence.</w:t>
      </w:r>
    </w:p>
    <w:p w14:paraId="61D1E78E"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16.2</w:t>
      </w:r>
      <w:r w:rsidRPr="004D151C">
        <w:rPr>
          <w:rFonts w:asciiTheme="majorHAnsi" w:hAnsiTheme="majorHAnsi" w:cstheme="majorHAnsi"/>
          <w:sz w:val="22"/>
          <w:szCs w:val="22"/>
        </w:rPr>
        <w:tab/>
        <w:t>If the Licensee is a corporation:</w:t>
      </w:r>
    </w:p>
    <w:p w14:paraId="4CAD16C4"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lastRenderedPageBreak/>
        <w:t>(a)</w:t>
      </w:r>
      <w:r w:rsidRPr="004D151C">
        <w:rPr>
          <w:rFonts w:asciiTheme="majorHAnsi" w:hAnsiTheme="majorHAnsi" w:cstheme="majorHAnsi"/>
          <w:sz w:val="22"/>
          <w:szCs w:val="22"/>
        </w:rPr>
        <w:tab/>
        <w:t>any change in the shareholding (other than shares listed on the Australian Stock Exchange) altering the:</w:t>
      </w:r>
    </w:p>
    <w:p w14:paraId="274F316D"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w:t>
      </w:r>
      <w:r w:rsidRPr="004D151C">
        <w:rPr>
          <w:rFonts w:asciiTheme="majorHAnsi" w:hAnsiTheme="majorHAnsi" w:cstheme="majorHAnsi"/>
          <w:sz w:val="22"/>
          <w:szCs w:val="22"/>
        </w:rPr>
        <w:tab/>
        <w:t>effective control of the composition of the board of directors of;</w:t>
      </w:r>
    </w:p>
    <w:p w14:paraId="2427DC5F"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(ii)</w:t>
      </w:r>
      <w:r w:rsidRPr="004D151C">
        <w:rPr>
          <w:rFonts w:asciiTheme="majorHAnsi" w:hAnsiTheme="majorHAnsi" w:cstheme="majorHAnsi"/>
          <w:sz w:val="22"/>
          <w:szCs w:val="22"/>
        </w:rPr>
        <w:tab/>
        <w:t>ability to cast more than one half of the maximum votes at a general meeting of; or</w:t>
      </w:r>
    </w:p>
    <w:p w14:paraId="283DDDB6"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(iii)</w:t>
      </w:r>
      <w:r w:rsidRPr="004D151C">
        <w:rPr>
          <w:rFonts w:asciiTheme="majorHAnsi" w:hAnsiTheme="majorHAnsi" w:cstheme="majorHAnsi"/>
          <w:sz w:val="22"/>
          <w:szCs w:val="22"/>
        </w:rPr>
        <w:tab/>
        <w:t>control of more than half of the issued capital in,</w:t>
      </w:r>
    </w:p>
    <w:p w14:paraId="686F679B"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(iv)</w:t>
      </w:r>
      <w:r w:rsidRPr="004D151C">
        <w:rPr>
          <w:rFonts w:asciiTheme="majorHAnsi" w:hAnsiTheme="majorHAnsi" w:cstheme="majorHAnsi"/>
          <w:sz w:val="22"/>
          <w:szCs w:val="22"/>
        </w:rPr>
        <w:tab/>
        <w:t>the Licensee or the ultimate holding company of the Licensee; or</w:t>
      </w:r>
    </w:p>
    <w:p w14:paraId="14E69302"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any change altering the effective control of or the ultimate beneficial entitlement under any trust of which the Licensee is a trustee (other than a trust listed on the Australian Stock Exchange) including without limitation a change in the:</w:t>
      </w:r>
    </w:p>
    <w:p w14:paraId="6CA26434"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w:t>
      </w:r>
      <w:r w:rsidRPr="004D151C">
        <w:rPr>
          <w:rFonts w:asciiTheme="majorHAnsi" w:hAnsiTheme="majorHAnsi" w:cstheme="majorHAnsi"/>
          <w:sz w:val="22"/>
          <w:szCs w:val="22"/>
        </w:rPr>
        <w:tab/>
        <w:t>right to remove or appoint a new or additional trustee;</w:t>
      </w:r>
    </w:p>
    <w:p w14:paraId="2CEB0CBD"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(ii)</w:t>
      </w:r>
      <w:r w:rsidRPr="004D151C">
        <w:rPr>
          <w:rFonts w:asciiTheme="majorHAnsi" w:hAnsiTheme="majorHAnsi" w:cstheme="majorHAnsi"/>
          <w:sz w:val="22"/>
          <w:szCs w:val="22"/>
        </w:rPr>
        <w:tab/>
        <w:t>manner in which the trustee deals with the trust assets; or</w:t>
      </w:r>
    </w:p>
    <w:p w14:paraId="50546D3A"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(iii)</w:t>
      </w:r>
      <w:r w:rsidRPr="004D151C">
        <w:rPr>
          <w:rFonts w:asciiTheme="majorHAnsi" w:hAnsiTheme="majorHAnsi" w:cstheme="majorHAnsi"/>
          <w:sz w:val="22"/>
          <w:szCs w:val="22"/>
        </w:rPr>
        <w:tab/>
        <w:t xml:space="preserve">right to alter the beneficiaries of the trust; </w:t>
      </w:r>
    </w:p>
    <w:p w14:paraId="51EF173F" w14:textId="77777777" w:rsidR="00082E0A" w:rsidRPr="004D151C" w:rsidRDefault="00082E0A" w:rsidP="00082E0A">
      <w:pPr>
        <w:ind w:left="720"/>
        <w:rPr>
          <w:rFonts w:asciiTheme="majorHAnsi" w:hAnsiTheme="majorHAnsi" w:cstheme="majorHAnsi"/>
          <w:sz w:val="22"/>
          <w:szCs w:val="22"/>
        </w:rPr>
      </w:pPr>
      <w:r w:rsidRPr="004D151C">
        <w:rPr>
          <w:rFonts w:asciiTheme="majorHAnsi" w:hAnsiTheme="majorHAnsi" w:cstheme="majorHAnsi"/>
          <w:sz w:val="22"/>
          <w:szCs w:val="22"/>
        </w:rPr>
        <w:t>will be deemed to be an assignment of this Licence and therefore not permitted under clause 16.1. part with or share possession of the whole Licensed Area or any part of it.</w:t>
      </w:r>
    </w:p>
    <w:p w14:paraId="1E8ECBF1" w14:textId="0EFA85F5" w:rsidR="00B405BC" w:rsidRPr="004D151C" w:rsidRDefault="00CB31BD" w:rsidP="00CB31BD">
      <w:pPr>
        <w:pStyle w:val="Heading3"/>
        <w:rPr>
          <w:rFonts w:cstheme="majorHAnsi"/>
          <w:sz w:val="22"/>
          <w:szCs w:val="22"/>
        </w:rPr>
      </w:pPr>
      <w:bookmarkStart w:id="27" w:name="_Toc233298749"/>
      <w:r w:rsidRPr="004D151C">
        <w:rPr>
          <w:rFonts w:cstheme="majorHAnsi"/>
          <w:sz w:val="22"/>
          <w:szCs w:val="22"/>
        </w:rPr>
        <w:t>17.</w:t>
      </w:r>
      <w:r w:rsidRPr="004D151C">
        <w:rPr>
          <w:rFonts w:cstheme="majorHAnsi"/>
          <w:sz w:val="22"/>
          <w:szCs w:val="22"/>
        </w:rPr>
        <w:tab/>
        <w:t>Notices</w:t>
      </w:r>
      <w:bookmarkEnd w:id="27"/>
    </w:p>
    <w:p w14:paraId="4375DC4B"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17.7</w:t>
      </w:r>
      <w:r w:rsidRPr="004D151C">
        <w:rPr>
          <w:rFonts w:asciiTheme="majorHAnsi" w:hAnsiTheme="majorHAnsi" w:cstheme="majorHAnsi"/>
          <w:sz w:val="22"/>
          <w:szCs w:val="22"/>
        </w:rPr>
        <w:tab/>
        <w:t>Any notice, consent or demand or other communication to be served upon or given to the Licensee by the Licensor under this Licence will be deemed to have been duly served or given, if it is:</w:t>
      </w:r>
    </w:p>
    <w:p w14:paraId="1B9104E3"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in writing;</w:t>
      </w:r>
    </w:p>
    <w:p w14:paraId="25753190"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signed by the Licensor or a person authorised by the Licensor (including, without limiting the generality of the foregoing, the Licensor’s Representative); and</w:t>
      </w:r>
    </w:p>
    <w:p w14:paraId="1BFB2487"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(c)</w:t>
      </w:r>
      <w:r w:rsidRPr="004D151C">
        <w:rPr>
          <w:rFonts w:asciiTheme="majorHAnsi" w:hAnsiTheme="majorHAnsi" w:cstheme="majorHAnsi"/>
          <w:sz w:val="22"/>
          <w:szCs w:val="22"/>
        </w:rPr>
        <w:tab/>
        <w:t>delivered or sent by prepaid post to the Licensee’s address set out in Schedule 1, or any subsequent replacement address that the Licensee notifies to the Licensor in writing. The Licensee must give prompt Notice to the Licensor of any change in their business contact details or street address.</w:t>
      </w:r>
    </w:p>
    <w:p w14:paraId="1AEE622B" w14:textId="1A3D3008" w:rsidR="00CB31BD" w:rsidRPr="004D151C" w:rsidRDefault="00CB31BD" w:rsidP="00CB31BD">
      <w:pPr>
        <w:pStyle w:val="Heading3"/>
        <w:rPr>
          <w:rFonts w:cstheme="majorHAnsi"/>
          <w:sz w:val="22"/>
          <w:szCs w:val="22"/>
        </w:rPr>
      </w:pPr>
      <w:bookmarkStart w:id="28" w:name="_Toc233298750"/>
      <w:r w:rsidRPr="004D151C">
        <w:rPr>
          <w:rFonts w:cstheme="majorHAnsi"/>
          <w:sz w:val="22"/>
          <w:szCs w:val="22"/>
        </w:rPr>
        <w:t>18.</w:t>
      </w:r>
      <w:r w:rsidRPr="004D151C">
        <w:rPr>
          <w:rFonts w:cstheme="majorHAnsi"/>
          <w:sz w:val="22"/>
          <w:szCs w:val="22"/>
        </w:rPr>
        <w:tab/>
      </w:r>
      <w:r w:rsidR="008A28BF" w:rsidRPr="004D151C">
        <w:rPr>
          <w:rFonts w:cstheme="majorHAnsi"/>
          <w:sz w:val="22"/>
          <w:szCs w:val="22"/>
        </w:rPr>
        <w:t>Insurance, release and indemnity provisions</w:t>
      </w:r>
      <w:bookmarkEnd w:id="28"/>
    </w:p>
    <w:p w14:paraId="16C9DE84"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18.1</w:t>
      </w:r>
      <w:r w:rsidRPr="004D151C">
        <w:rPr>
          <w:rFonts w:asciiTheme="majorHAnsi" w:hAnsiTheme="majorHAnsi" w:cstheme="majorHAnsi"/>
          <w:sz w:val="22"/>
          <w:szCs w:val="22"/>
        </w:rPr>
        <w:tab/>
        <w:t>The Licensee must effect and maintain throughout the Term with an insurer approved by the Licensor, which approval will not be unreasonably withheld:</w:t>
      </w:r>
    </w:p>
    <w:p w14:paraId="596A3E20"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a public, and if relevant given the nature of the Permitted Use, a products liability insurance policy for not less than $20 million (or any greater amount required by the Licensor) in respect of any single claim arising out of the activities of the Insured, covering all third party claims arising out of:</w:t>
      </w:r>
    </w:p>
    <w:p w14:paraId="5BDE3919"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w:t>
      </w:r>
      <w:r w:rsidRPr="004D151C">
        <w:rPr>
          <w:rFonts w:asciiTheme="majorHAnsi" w:hAnsiTheme="majorHAnsi" w:cstheme="majorHAnsi"/>
          <w:sz w:val="22"/>
          <w:szCs w:val="22"/>
        </w:rPr>
        <w:tab/>
        <w:t>loss, destruction or damage to real or personal property and ensuing loss of use of that property;</w:t>
      </w:r>
    </w:p>
    <w:p w14:paraId="77416E5D"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(ii)</w:t>
      </w:r>
      <w:r w:rsidRPr="004D151C">
        <w:rPr>
          <w:rFonts w:asciiTheme="majorHAnsi" w:hAnsiTheme="majorHAnsi" w:cstheme="majorHAnsi"/>
          <w:sz w:val="22"/>
          <w:szCs w:val="22"/>
        </w:rPr>
        <w:tab/>
        <w:t>death, injury to, or disease of persons (collectively referred to in the balance of this Licence as the “Policy”); and</w:t>
      </w:r>
    </w:p>
    <w:p w14:paraId="2433D069"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a workers’ compensation policy which covers any damage, loss or liability suffered or incurred by any person engaged by the Licensee arising:</w:t>
      </w:r>
    </w:p>
    <w:p w14:paraId="72CF11E6"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w:t>
      </w:r>
      <w:r w:rsidRPr="004D151C">
        <w:rPr>
          <w:rFonts w:asciiTheme="majorHAnsi" w:hAnsiTheme="majorHAnsi" w:cstheme="majorHAnsi"/>
          <w:sz w:val="22"/>
          <w:szCs w:val="22"/>
        </w:rPr>
        <w:tab/>
        <w:t>by virtue of any statute relating to workers’ or accident compensation or employers’ liability; and/or</w:t>
      </w:r>
    </w:p>
    <w:p w14:paraId="0CEEA8E2"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(ii)</w:t>
      </w:r>
      <w:r w:rsidRPr="004D151C">
        <w:rPr>
          <w:rFonts w:asciiTheme="majorHAnsi" w:hAnsiTheme="majorHAnsi" w:cstheme="majorHAnsi"/>
          <w:sz w:val="22"/>
          <w:szCs w:val="22"/>
        </w:rPr>
        <w:tab/>
        <w:t>at common law.</w:t>
      </w:r>
    </w:p>
    <w:p w14:paraId="3AD19130"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18.2</w:t>
      </w:r>
      <w:r w:rsidRPr="004D151C">
        <w:rPr>
          <w:rFonts w:asciiTheme="majorHAnsi" w:hAnsiTheme="majorHAnsi" w:cstheme="majorHAnsi"/>
          <w:sz w:val="22"/>
          <w:szCs w:val="22"/>
        </w:rPr>
        <w:tab/>
        <w:t>The Licensee must effect and maintain the Policy in the name of the Insured, noting the interests of the Other Relevant Parties, and include all activities authorised by the Permitted Use as insured activities for the entire Term.</w:t>
      </w:r>
    </w:p>
    <w:p w14:paraId="14BBA2ED"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18.3</w:t>
      </w:r>
      <w:r w:rsidRPr="004D151C">
        <w:rPr>
          <w:rFonts w:asciiTheme="majorHAnsi" w:hAnsiTheme="majorHAnsi" w:cstheme="majorHAnsi"/>
          <w:sz w:val="22"/>
          <w:szCs w:val="22"/>
        </w:rPr>
        <w:tab/>
        <w:t>The Licensee must ensure that the Licensor is notified of any changes to the Policy.</w:t>
      </w:r>
    </w:p>
    <w:p w14:paraId="7D661252"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lastRenderedPageBreak/>
        <w:t>18.4</w:t>
      </w:r>
      <w:r w:rsidRPr="004D151C">
        <w:rPr>
          <w:rFonts w:asciiTheme="majorHAnsi" w:hAnsiTheme="majorHAnsi" w:cstheme="majorHAnsi"/>
          <w:sz w:val="22"/>
          <w:szCs w:val="22"/>
        </w:rPr>
        <w:tab/>
        <w:t>The Licensee must provide the Licensor with:</w:t>
      </w:r>
    </w:p>
    <w:p w14:paraId="4FD9C4C8"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a certificate of currency for the Policy which clearly confirms satisfaction of the requirements of the preceding clauses 18.1 and 18.2:</w:t>
      </w:r>
    </w:p>
    <w:p w14:paraId="705F0332"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w:t>
      </w:r>
      <w:r w:rsidRPr="004D151C">
        <w:rPr>
          <w:rFonts w:asciiTheme="majorHAnsi" w:hAnsiTheme="majorHAnsi" w:cstheme="majorHAnsi"/>
          <w:sz w:val="22"/>
          <w:szCs w:val="22"/>
        </w:rPr>
        <w:tab/>
        <w:t>prior to the Commencement Date;</w:t>
      </w:r>
    </w:p>
    <w:p w14:paraId="080A8D81"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(ii)</w:t>
      </w:r>
      <w:r w:rsidRPr="004D151C">
        <w:rPr>
          <w:rFonts w:asciiTheme="majorHAnsi" w:hAnsiTheme="majorHAnsi" w:cstheme="majorHAnsi"/>
          <w:sz w:val="22"/>
          <w:szCs w:val="22"/>
        </w:rPr>
        <w:tab/>
        <w:t>within 14 days of each successive anniversary of the Commencement Date throughout the Term;</w:t>
      </w:r>
    </w:p>
    <w:p w14:paraId="17E3368D"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(iii)</w:t>
      </w:r>
      <w:r w:rsidRPr="004D151C">
        <w:rPr>
          <w:rFonts w:asciiTheme="majorHAnsi" w:hAnsiTheme="majorHAnsi" w:cstheme="majorHAnsi"/>
          <w:sz w:val="22"/>
          <w:szCs w:val="22"/>
        </w:rPr>
        <w:tab/>
        <w:t>at any other time upon request by the Licensor; but not more than twice in any calendar year, unless extenuating circumstances apply; and</w:t>
      </w:r>
    </w:p>
    <w:p w14:paraId="02B08AE8"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a copy of the Policy upon request.</w:t>
      </w:r>
    </w:p>
    <w:p w14:paraId="49CD84ED"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18.5</w:t>
      </w:r>
      <w:r w:rsidRPr="004D151C">
        <w:rPr>
          <w:rFonts w:asciiTheme="majorHAnsi" w:hAnsiTheme="majorHAnsi" w:cstheme="majorHAnsi"/>
          <w:sz w:val="22"/>
          <w:szCs w:val="22"/>
        </w:rPr>
        <w:tab/>
        <w:t>The Licensee must promptly notify the Licensor if:</w:t>
      </w:r>
    </w:p>
    <w:p w14:paraId="6C715D1A"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an event occurs which may give rise to a claim under or prejudice the Policy; or</w:t>
      </w:r>
    </w:p>
    <w:p w14:paraId="540D9998"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the Policy is cancelled.</w:t>
      </w:r>
    </w:p>
    <w:p w14:paraId="28CA2C78"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18.6</w:t>
      </w:r>
      <w:r w:rsidRPr="004D151C">
        <w:rPr>
          <w:rFonts w:asciiTheme="majorHAnsi" w:hAnsiTheme="majorHAnsi" w:cstheme="majorHAnsi"/>
          <w:sz w:val="22"/>
          <w:szCs w:val="22"/>
        </w:rPr>
        <w:tab/>
        <w:t>The Licensee must not do anything or allow anything to be done which may:</w:t>
      </w:r>
    </w:p>
    <w:p w14:paraId="6F18BFAC"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prejudice any insurance held in connection with the Licensed Area; or</w:t>
      </w:r>
    </w:p>
    <w:p w14:paraId="237E1FA6"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increase the premium payable for any insurance held in connection with the Licensed Area.</w:t>
      </w:r>
    </w:p>
    <w:p w14:paraId="3890E804"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18.7</w:t>
      </w:r>
      <w:r w:rsidRPr="004D151C">
        <w:rPr>
          <w:rFonts w:asciiTheme="majorHAnsi" w:hAnsiTheme="majorHAnsi" w:cstheme="majorHAnsi"/>
          <w:sz w:val="22"/>
          <w:szCs w:val="22"/>
        </w:rPr>
        <w:tab/>
        <w:t>The Licensee must effect and maintain all other insurances in a manner and to such extent as is reasonable and customary for an organisation engaging in the Permitted Use.</w:t>
      </w:r>
    </w:p>
    <w:p w14:paraId="2A21AA96"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18.8</w:t>
      </w:r>
      <w:r w:rsidRPr="004D151C">
        <w:rPr>
          <w:rFonts w:asciiTheme="majorHAnsi" w:hAnsiTheme="majorHAnsi" w:cstheme="majorHAnsi"/>
          <w:sz w:val="22"/>
          <w:szCs w:val="22"/>
        </w:rPr>
        <w:tab/>
        <w:t>The Licensee will deliver upon request to the Licensor, copies of any policies by the Licensee pursuant to clause 18.7.</w:t>
      </w:r>
    </w:p>
    <w:p w14:paraId="6899FAC1"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18.9</w:t>
      </w:r>
      <w:r w:rsidRPr="004D151C">
        <w:rPr>
          <w:rFonts w:asciiTheme="majorHAnsi" w:hAnsiTheme="majorHAnsi" w:cstheme="majorHAnsi"/>
          <w:sz w:val="22"/>
          <w:szCs w:val="22"/>
        </w:rPr>
        <w:tab/>
        <w:t>If there is any damage or destruction to any building or improvement on the Licensed Area or the Land, caused by the Licensee or their Tour participants, the Licensee must pay on demand to the Licensor, on a full indemnity basis, the costs incurred by the Licensor in rectifying any such damage or destruction.</w:t>
      </w:r>
    </w:p>
    <w:p w14:paraId="19B58F9F" w14:textId="0D51FFDF" w:rsidR="008A28BF" w:rsidRPr="004D151C" w:rsidRDefault="006546AF" w:rsidP="006546AF">
      <w:pPr>
        <w:pStyle w:val="Heading3"/>
        <w:rPr>
          <w:rFonts w:cstheme="majorHAnsi"/>
          <w:sz w:val="22"/>
          <w:szCs w:val="22"/>
        </w:rPr>
      </w:pPr>
      <w:bookmarkStart w:id="29" w:name="_Toc233298751"/>
      <w:r w:rsidRPr="004D151C">
        <w:rPr>
          <w:rFonts w:cstheme="majorHAnsi"/>
          <w:sz w:val="22"/>
          <w:szCs w:val="22"/>
        </w:rPr>
        <w:t>19.</w:t>
      </w:r>
      <w:r w:rsidRPr="004D151C">
        <w:rPr>
          <w:rFonts w:cstheme="majorHAnsi"/>
          <w:sz w:val="22"/>
          <w:szCs w:val="22"/>
        </w:rPr>
        <w:tab/>
        <w:t>Release</w:t>
      </w:r>
      <w:bookmarkEnd w:id="29"/>
    </w:p>
    <w:p w14:paraId="067F9EDA"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19.1</w:t>
      </w:r>
      <w:r w:rsidRPr="004D151C">
        <w:rPr>
          <w:rFonts w:asciiTheme="majorHAnsi" w:hAnsiTheme="majorHAnsi" w:cstheme="majorHAnsi"/>
          <w:sz w:val="22"/>
          <w:szCs w:val="22"/>
        </w:rPr>
        <w:tab/>
        <w:t xml:space="preserve">The Licensee: </w:t>
      </w:r>
    </w:p>
    <w:p w14:paraId="68FDC8B7"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occupies and uses the Licensed Area at its own risk;</w:t>
      </w:r>
    </w:p>
    <w:p w14:paraId="6B0A052C"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acknowledges that it has inspected the Licensed Area, and is of the opinion that the Licensed Area is safe and suitable for the Permitted Use, including the Licensee’s Tours.</w:t>
      </w:r>
    </w:p>
    <w:p w14:paraId="7A754A03"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19.2</w:t>
      </w:r>
      <w:r w:rsidRPr="004D151C">
        <w:rPr>
          <w:rFonts w:asciiTheme="majorHAnsi" w:hAnsiTheme="majorHAnsi" w:cstheme="majorHAnsi"/>
          <w:sz w:val="22"/>
          <w:szCs w:val="22"/>
        </w:rPr>
        <w:tab/>
        <w:t>The Licensee releases the Licensor and the Other Relevant Parties from:</w:t>
      </w:r>
    </w:p>
    <w:p w14:paraId="00A55DFD"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all claims and demands resulting from:</w:t>
      </w:r>
    </w:p>
    <w:p w14:paraId="631360FD"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w:t>
      </w:r>
      <w:r w:rsidRPr="004D151C">
        <w:rPr>
          <w:rFonts w:asciiTheme="majorHAnsi" w:hAnsiTheme="majorHAnsi" w:cstheme="majorHAnsi"/>
          <w:sz w:val="22"/>
          <w:szCs w:val="22"/>
        </w:rPr>
        <w:tab/>
        <w:t>any accident, damage, death or injury occurring at the Licensed Area, the Land or any other area used by the Licensee in connection with this Licence; or</w:t>
      </w:r>
    </w:p>
    <w:p w14:paraId="797CBEF2"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(ii)</w:t>
      </w:r>
      <w:r w:rsidRPr="004D151C">
        <w:rPr>
          <w:rFonts w:asciiTheme="majorHAnsi" w:hAnsiTheme="majorHAnsi" w:cstheme="majorHAnsi"/>
          <w:sz w:val="22"/>
          <w:szCs w:val="22"/>
        </w:rPr>
        <w:tab/>
        <w:t>the pollution or contamination of the Licensed Area, the Land and any bodies of water included therein, and any loss, cost, damage, liability or other detriment incurred in connection with these circumstances;</w:t>
      </w:r>
    </w:p>
    <w:p w14:paraId="376AD4D5" w14:textId="77777777" w:rsidR="00082E0A" w:rsidRPr="004D151C" w:rsidRDefault="00082E0A" w:rsidP="00082E0A">
      <w:pPr>
        <w:ind w:left="216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all loss, cost, damage, liability or other detriment (whether direct or consequential) suffered or incurred by the Licensee, as a direct or indirect result of the Licensee’s occupation and use of the Licensed Area, the Land, or other areas used in connection with this Licence, except to the extent caused or contributed to by the negligent or unlawful act of omission of the Licensor.</w:t>
      </w:r>
    </w:p>
    <w:p w14:paraId="0965D14D"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19.3</w:t>
      </w:r>
      <w:r w:rsidRPr="004D151C">
        <w:rPr>
          <w:rFonts w:asciiTheme="majorHAnsi" w:hAnsiTheme="majorHAnsi" w:cstheme="majorHAnsi"/>
          <w:sz w:val="22"/>
          <w:szCs w:val="22"/>
        </w:rPr>
        <w:tab/>
        <w:t>References in this clause 19 to the Licensee, the Licensor and the Other Relevant Parties, include their respective officers, employees, authorised agents, contractors, subcontractors, invitees and their successors and permitted assigns.</w:t>
      </w:r>
    </w:p>
    <w:p w14:paraId="133AC71C" w14:textId="4CDE6588" w:rsidR="006546AF" w:rsidRPr="004D151C" w:rsidRDefault="006546AF" w:rsidP="006546AF">
      <w:pPr>
        <w:pStyle w:val="Heading3"/>
        <w:rPr>
          <w:rFonts w:cstheme="majorHAnsi"/>
          <w:sz w:val="22"/>
          <w:szCs w:val="22"/>
        </w:rPr>
      </w:pPr>
      <w:bookmarkStart w:id="30" w:name="_Toc233298752"/>
      <w:r w:rsidRPr="004D151C">
        <w:rPr>
          <w:rFonts w:cstheme="majorHAnsi"/>
          <w:sz w:val="22"/>
          <w:szCs w:val="22"/>
        </w:rPr>
        <w:lastRenderedPageBreak/>
        <w:t>20.</w:t>
      </w:r>
      <w:r w:rsidRPr="004D151C">
        <w:rPr>
          <w:rFonts w:cstheme="majorHAnsi"/>
          <w:sz w:val="22"/>
          <w:szCs w:val="22"/>
        </w:rPr>
        <w:tab/>
      </w:r>
      <w:r w:rsidR="00A826A2" w:rsidRPr="004D151C">
        <w:rPr>
          <w:rFonts w:cstheme="majorHAnsi"/>
          <w:sz w:val="22"/>
          <w:szCs w:val="22"/>
        </w:rPr>
        <w:t>Indemnity</w:t>
      </w:r>
      <w:bookmarkEnd w:id="30"/>
    </w:p>
    <w:p w14:paraId="08326434"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20.1</w:t>
      </w:r>
      <w:r w:rsidRPr="004D151C">
        <w:rPr>
          <w:rFonts w:asciiTheme="majorHAnsi" w:hAnsiTheme="majorHAnsi" w:cstheme="majorHAnsi"/>
          <w:sz w:val="22"/>
          <w:szCs w:val="22"/>
        </w:rPr>
        <w:tab/>
        <w:t>The Licensee indemnifies the Licensor and the Other Relevant Parties against all actions, claims, demands, losses, damages, costs, expenses and liability (whether direct or consequential) for which any of the Licensor or the Other Relevant Parties is or may be or become liable concerning:</w:t>
      </w:r>
    </w:p>
    <w:p w14:paraId="103AC4A8"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the default of the Licensee under this Licence;</w:t>
      </w:r>
    </w:p>
    <w:p w14:paraId="3997297D"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the Licensee’s use of the Licensed Area, the Land or any other area used by the Licensee in connection with this Licence; and</w:t>
      </w:r>
    </w:p>
    <w:p w14:paraId="771F6CAF"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(c)</w:t>
      </w:r>
      <w:r w:rsidRPr="004D151C">
        <w:rPr>
          <w:rFonts w:asciiTheme="majorHAnsi" w:hAnsiTheme="majorHAnsi" w:cstheme="majorHAnsi"/>
          <w:sz w:val="22"/>
          <w:szCs w:val="22"/>
        </w:rPr>
        <w:tab/>
        <w:t>loss, damage, or injury to property or persons caused or contributed by the Licensee’s fraudulent, negligent or unlawful act or omission or default under this Licence, except to the extent caused or contributed to by the negligent or unlawful act or omission of the Licensor.</w:t>
      </w:r>
    </w:p>
    <w:p w14:paraId="0B997255"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20.2</w:t>
      </w:r>
      <w:r w:rsidRPr="004D151C">
        <w:rPr>
          <w:rFonts w:asciiTheme="majorHAnsi" w:hAnsiTheme="majorHAnsi" w:cstheme="majorHAnsi"/>
          <w:sz w:val="22"/>
          <w:szCs w:val="22"/>
        </w:rPr>
        <w:tab/>
        <w:t>References in this clause 20 to the Licensee, the Licensor and the Other Relevant Parties include their respective officers, employees, authorised agents, contractors, subcontractors and invitees.</w:t>
      </w:r>
    </w:p>
    <w:p w14:paraId="18C3EAFE"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20.3</w:t>
      </w:r>
      <w:r w:rsidRPr="004D151C">
        <w:rPr>
          <w:rFonts w:asciiTheme="majorHAnsi" w:hAnsiTheme="majorHAnsi" w:cstheme="majorHAnsi"/>
          <w:sz w:val="22"/>
          <w:szCs w:val="22"/>
        </w:rPr>
        <w:tab/>
        <w:t>The Licensee must ensure that the Licensor and the names of the ‘Other Relevant Parties’ are included in its Policies in accordance with clause 18.2 and documented in any certificate of currency for such insurance.</w:t>
      </w:r>
    </w:p>
    <w:p w14:paraId="4E2C9B1F" w14:textId="17B0A273" w:rsidR="00A826A2" w:rsidRPr="004D151C" w:rsidRDefault="00A826A2" w:rsidP="00A826A2">
      <w:pPr>
        <w:pStyle w:val="Heading3"/>
        <w:rPr>
          <w:rFonts w:cstheme="majorHAnsi"/>
          <w:sz w:val="22"/>
          <w:szCs w:val="22"/>
        </w:rPr>
      </w:pPr>
      <w:bookmarkStart w:id="31" w:name="_Toc233298753"/>
      <w:r w:rsidRPr="004D151C">
        <w:rPr>
          <w:rFonts w:cstheme="majorHAnsi"/>
          <w:sz w:val="22"/>
          <w:szCs w:val="22"/>
        </w:rPr>
        <w:t>Special conditions</w:t>
      </w:r>
      <w:bookmarkEnd w:id="31"/>
    </w:p>
    <w:p w14:paraId="31C5010D"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21.1</w:t>
      </w:r>
      <w:r w:rsidRPr="004D151C">
        <w:rPr>
          <w:rFonts w:asciiTheme="majorHAnsi" w:hAnsiTheme="majorHAnsi" w:cstheme="majorHAnsi"/>
          <w:sz w:val="22"/>
          <w:szCs w:val="22"/>
        </w:rPr>
        <w:tab/>
        <w:t>Any special condition set out in Annexure B:</w:t>
      </w:r>
    </w:p>
    <w:p w14:paraId="6DC62464"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binds the parties; and</w:t>
      </w:r>
    </w:p>
    <w:p w14:paraId="656EF3E8"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if there is an inconsistency between a special condition in Annexure B and any other provision of this Licence, the special condition prevails.</w:t>
      </w:r>
    </w:p>
    <w:p w14:paraId="7C150F01" w14:textId="77777777" w:rsidR="0014294B" w:rsidRPr="004D151C" w:rsidRDefault="0014294B" w:rsidP="0014294B">
      <w:pPr>
        <w:pStyle w:val="Heading3"/>
        <w:rPr>
          <w:rFonts w:cstheme="majorHAnsi"/>
          <w:sz w:val="22"/>
          <w:szCs w:val="22"/>
        </w:rPr>
      </w:pPr>
      <w:bookmarkStart w:id="32" w:name="_Toc233298754"/>
      <w:r w:rsidRPr="004D151C">
        <w:rPr>
          <w:rFonts w:cstheme="majorHAnsi"/>
          <w:sz w:val="22"/>
          <w:szCs w:val="22"/>
        </w:rPr>
        <w:t>22.</w:t>
      </w:r>
      <w:r w:rsidRPr="004D151C">
        <w:rPr>
          <w:rFonts w:cstheme="majorHAnsi"/>
          <w:sz w:val="22"/>
          <w:szCs w:val="22"/>
        </w:rPr>
        <w:tab/>
        <w:t>Waiver</w:t>
      </w:r>
      <w:bookmarkEnd w:id="32"/>
    </w:p>
    <w:p w14:paraId="69A5CD4A"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22.1</w:t>
      </w:r>
      <w:r w:rsidRPr="004D151C">
        <w:rPr>
          <w:rFonts w:asciiTheme="majorHAnsi" w:hAnsiTheme="majorHAnsi" w:cstheme="majorHAnsi"/>
          <w:sz w:val="22"/>
          <w:szCs w:val="22"/>
        </w:rPr>
        <w:tab/>
        <w:t>The non exercise of or delay in exercising any power or right of a party does not operate as a waiver of that power or right, nor does any single exercise of a power or right operate to preclude any other or further exercise of it or the exercise of any other power or right. A power or right may only be waived in writing, signed by the party to be bound by the waiver.</w:t>
      </w:r>
    </w:p>
    <w:p w14:paraId="361F07A1" w14:textId="2ED1B20C" w:rsidR="00746F3E" w:rsidRPr="004D151C" w:rsidRDefault="00746F3E" w:rsidP="00746F3E">
      <w:pPr>
        <w:pStyle w:val="Heading3"/>
        <w:rPr>
          <w:rFonts w:cstheme="majorHAnsi"/>
          <w:sz w:val="22"/>
          <w:szCs w:val="22"/>
        </w:rPr>
      </w:pPr>
      <w:bookmarkStart w:id="33" w:name="_Toc233298755"/>
      <w:r w:rsidRPr="004D151C">
        <w:rPr>
          <w:rFonts w:cstheme="majorHAnsi"/>
          <w:sz w:val="22"/>
          <w:szCs w:val="22"/>
        </w:rPr>
        <w:t>23.</w:t>
      </w:r>
      <w:r w:rsidRPr="004D151C">
        <w:rPr>
          <w:rFonts w:cstheme="majorHAnsi"/>
          <w:sz w:val="22"/>
          <w:szCs w:val="22"/>
        </w:rPr>
        <w:tab/>
      </w:r>
      <w:r w:rsidR="00E23B17" w:rsidRPr="004D151C">
        <w:rPr>
          <w:rFonts w:cstheme="majorHAnsi"/>
          <w:sz w:val="22"/>
          <w:szCs w:val="22"/>
        </w:rPr>
        <w:t>Acknowledgement</w:t>
      </w:r>
      <w:bookmarkEnd w:id="33"/>
    </w:p>
    <w:p w14:paraId="53F276F9" w14:textId="084DE714" w:rsidR="00082E0A" w:rsidRPr="004D151C" w:rsidRDefault="00E23B17"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2</w:t>
      </w:r>
      <w:r w:rsidR="00082E0A" w:rsidRPr="004D151C">
        <w:rPr>
          <w:rFonts w:asciiTheme="majorHAnsi" w:hAnsiTheme="majorHAnsi" w:cstheme="majorHAnsi"/>
          <w:sz w:val="22"/>
          <w:szCs w:val="22"/>
        </w:rPr>
        <w:t>3.1</w:t>
      </w:r>
      <w:r w:rsidR="00082E0A" w:rsidRPr="004D151C">
        <w:rPr>
          <w:rFonts w:asciiTheme="majorHAnsi" w:hAnsiTheme="majorHAnsi" w:cstheme="majorHAnsi"/>
          <w:sz w:val="22"/>
          <w:szCs w:val="22"/>
        </w:rPr>
        <w:tab/>
        <w:t>All representations, communications and prior discussions in relation to the subject matter are merged in and superseded by this Licence.</w:t>
      </w:r>
    </w:p>
    <w:p w14:paraId="25EA349A" w14:textId="5D911946" w:rsidR="00E23B17" w:rsidRPr="004D151C" w:rsidRDefault="00E23B17" w:rsidP="00E23B17">
      <w:pPr>
        <w:pStyle w:val="Heading3"/>
        <w:rPr>
          <w:rFonts w:cstheme="majorHAnsi"/>
          <w:sz w:val="22"/>
          <w:szCs w:val="22"/>
        </w:rPr>
      </w:pPr>
      <w:bookmarkStart w:id="34" w:name="_Toc233298756"/>
      <w:r w:rsidRPr="004D151C">
        <w:rPr>
          <w:rFonts w:cstheme="majorHAnsi"/>
          <w:sz w:val="22"/>
          <w:szCs w:val="22"/>
        </w:rPr>
        <w:t>24.</w:t>
      </w:r>
      <w:r w:rsidRPr="004D151C">
        <w:rPr>
          <w:rFonts w:cstheme="majorHAnsi"/>
          <w:sz w:val="22"/>
          <w:szCs w:val="22"/>
        </w:rPr>
        <w:tab/>
      </w:r>
      <w:r w:rsidR="00012F9A" w:rsidRPr="004D151C">
        <w:rPr>
          <w:rFonts w:cstheme="majorHAnsi"/>
          <w:sz w:val="22"/>
          <w:szCs w:val="22"/>
        </w:rPr>
        <w:t>Counterparts and electronic signing</w:t>
      </w:r>
      <w:bookmarkEnd w:id="34"/>
    </w:p>
    <w:p w14:paraId="6731AD6E"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24.1</w:t>
      </w:r>
      <w:r w:rsidRPr="004D151C">
        <w:rPr>
          <w:rFonts w:asciiTheme="majorHAnsi" w:hAnsiTheme="majorHAnsi" w:cstheme="majorHAnsi"/>
          <w:sz w:val="22"/>
          <w:szCs w:val="22"/>
        </w:rPr>
        <w:tab/>
        <w:t>This Licence may be executed in any number of counterparts and all of those counterparts taken together constitute one and the same instrument.</w:t>
      </w:r>
    </w:p>
    <w:p w14:paraId="77D73817"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24.2</w:t>
      </w:r>
      <w:r w:rsidRPr="004D151C">
        <w:rPr>
          <w:rFonts w:asciiTheme="majorHAnsi" w:hAnsiTheme="majorHAnsi" w:cstheme="majorHAnsi"/>
          <w:sz w:val="22"/>
          <w:szCs w:val="22"/>
        </w:rPr>
        <w:tab/>
        <w:t>The Licensor and Licensee unreservedly and irrevocably agree that:</w:t>
      </w:r>
    </w:p>
    <w:p w14:paraId="168FB01C"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binds the parties; and</w:t>
      </w:r>
    </w:p>
    <w:p w14:paraId="2163EF6D"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(a)</w:t>
      </w:r>
      <w:r w:rsidRPr="004D151C">
        <w:rPr>
          <w:rFonts w:asciiTheme="majorHAnsi" w:hAnsiTheme="majorHAnsi" w:cstheme="majorHAnsi"/>
          <w:sz w:val="22"/>
          <w:szCs w:val="22"/>
        </w:rPr>
        <w:tab/>
        <w:t>this Licence can be executed electronically;</w:t>
      </w:r>
    </w:p>
    <w:p w14:paraId="11E4E67E"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(b)</w:t>
      </w:r>
      <w:r w:rsidRPr="004D151C">
        <w:rPr>
          <w:rFonts w:asciiTheme="majorHAnsi" w:hAnsiTheme="majorHAnsi" w:cstheme="majorHAnsi"/>
          <w:sz w:val="22"/>
          <w:szCs w:val="22"/>
        </w:rPr>
        <w:tab/>
        <w:t>any electronic signature of any signatory on behalf of a party to this Licence is conclusive evidence of the party’s and the signatory’s intention that the party be bound to this Licence; and</w:t>
      </w:r>
    </w:p>
    <w:p w14:paraId="156B249A" w14:textId="77777777" w:rsidR="00082E0A" w:rsidRPr="004D151C" w:rsidRDefault="00082E0A" w:rsidP="00082E0A">
      <w:pPr>
        <w:ind w:left="1440" w:hanging="720"/>
        <w:rPr>
          <w:rFonts w:asciiTheme="majorHAnsi" w:hAnsiTheme="majorHAnsi" w:cstheme="majorHAnsi"/>
          <w:sz w:val="22"/>
          <w:szCs w:val="22"/>
        </w:rPr>
      </w:pPr>
      <w:r w:rsidRPr="004D151C">
        <w:rPr>
          <w:rFonts w:asciiTheme="majorHAnsi" w:hAnsiTheme="majorHAnsi" w:cstheme="majorHAnsi"/>
          <w:sz w:val="22"/>
          <w:szCs w:val="22"/>
        </w:rPr>
        <w:t>(c)</w:t>
      </w:r>
      <w:r w:rsidRPr="004D151C">
        <w:rPr>
          <w:rFonts w:asciiTheme="majorHAnsi" w:hAnsiTheme="majorHAnsi" w:cstheme="majorHAnsi"/>
          <w:sz w:val="22"/>
          <w:szCs w:val="22"/>
        </w:rPr>
        <w:tab/>
        <w:t>this Licence shall not be challenged or denied any legal effect, validity and/or enforceability on the ground that it is in electronic form.</w:t>
      </w:r>
    </w:p>
    <w:p w14:paraId="4A67DD98"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24.3</w:t>
      </w:r>
      <w:r w:rsidRPr="004D151C">
        <w:rPr>
          <w:rFonts w:asciiTheme="majorHAnsi" w:hAnsiTheme="majorHAnsi" w:cstheme="majorHAnsi"/>
          <w:sz w:val="22"/>
          <w:szCs w:val="22"/>
        </w:rPr>
        <w:tab/>
        <w:t xml:space="preserve">If this Licence has been signed electronically, each signatory on behalf of that party consents to electronic execution of this Licence under section 127(1) of the </w:t>
      </w:r>
      <w:r w:rsidRPr="004D151C">
        <w:rPr>
          <w:rFonts w:asciiTheme="majorHAnsi" w:hAnsiTheme="majorHAnsi" w:cstheme="majorHAnsi"/>
          <w:i/>
          <w:iCs/>
          <w:sz w:val="22"/>
          <w:szCs w:val="22"/>
        </w:rPr>
        <w:t xml:space="preserve">Corporations Act 2001 </w:t>
      </w:r>
      <w:r w:rsidRPr="004D151C">
        <w:rPr>
          <w:rFonts w:asciiTheme="majorHAnsi" w:hAnsiTheme="majorHAnsi" w:cstheme="majorHAnsi"/>
          <w:sz w:val="22"/>
          <w:szCs w:val="22"/>
        </w:rPr>
        <w:t xml:space="preserve">(Cth) or section 7 of the </w:t>
      </w:r>
      <w:r w:rsidRPr="004D151C">
        <w:rPr>
          <w:rFonts w:asciiTheme="majorHAnsi" w:hAnsiTheme="majorHAnsi" w:cstheme="majorHAnsi"/>
          <w:i/>
          <w:iCs/>
          <w:sz w:val="22"/>
          <w:szCs w:val="22"/>
        </w:rPr>
        <w:t>Electronic Transactions (Victoria) Act 2000</w:t>
      </w:r>
      <w:r w:rsidRPr="004D151C">
        <w:rPr>
          <w:rFonts w:asciiTheme="majorHAnsi" w:hAnsiTheme="majorHAnsi" w:cstheme="majorHAnsi"/>
          <w:sz w:val="22"/>
          <w:szCs w:val="22"/>
        </w:rPr>
        <w:t xml:space="preserve"> (Vic) (as applicable) and confirms that they hold the position indicated at their electronic signature.</w:t>
      </w:r>
    </w:p>
    <w:p w14:paraId="5330B49B" w14:textId="19ED1A6E" w:rsidR="00012F9A" w:rsidRPr="004D151C" w:rsidRDefault="00012F9A" w:rsidP="00012F9A">
      <w:pPr>
        <w:pStyle w:val="Heading3"/>
        <w:rPr>
          <w:rFonts w:cstheme="majorHAnsi"/>
          <w:sz w:val="22"/>
          <w:szCs w:val="22"/>
        </w:rPr>
      </w:pPr>
      <w:bookmarkStart w:id="35" w:name="_Toc233298757"/>
      <w:r w:rsidRPr="004D151C">
        <w:rPr>
          <w:rFonts w:cstheme="majorHAnsi"/>
          <w:sz w:val="22"/>
          <w:szCs w:val="22"/>
        </w:rPr>
        <w:lastRenderedPageBreak/>
        <w:t>25.</w:t>
      </w:r>
      <w:r w:rsidRPr="004D151C">
        <w:rPr>
          <w:rFonts w:cstheme="majorHAnsi"/>
          <w:sz w:val="22"/>
          <w:szCs w:val="22"/>
        </w:rPr>
        <w:tab/>
      </w:r>
      <w:r w:rsidR="002239EE" w:rsidRPr="004D151C">
        <w:rPr>
          <w:rFonts w:cstheme="majorHAnsi"/>
          <w:sz w:val="22"/>
          <w:szCs w:val="22"/>
        </w:rPr>
        <w:t>Governing law</w:t>
      </w:r>
      <w:bookmarkEnd w:id="35"/>
    </w:p>
    <w:p w14:paraId="2C1F4B92"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25.1</w:t>
      </w:r>
      <w:r w:rsidRPr="004D151C">
        <w:rPr>
          <w:rFonts w:asciiTheme="majorHAnsi" w:hAnsiTheme="majorHAnsi" w:cstheme="majorHAnsi"/>
          <w:sz w:val="22"/>
          <w:szCs w:val="22"/>
        </w:rPr>
        <w:tab/>
        <w:t>This Licence is governed by the law of the State of Victoria.</w:t>
      </w:r>
    </w:p>
    <w:p w14:paraId="47A2FC47"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25.2</w:t>
      </w:r>
      <w:r w:rsidRPr="004D151C">
        <w:rPr>
          <w:rFonts w:asciiTheme="majorHAnsi" w:hAnsiTheme="majorHAnsi" w:cstheme="majorHAnsi"/>
          <w:sz w:val="22"/>
          <w:szCs w:val="22"/>
        </w:rPr>
        <w:tab/>
        <w:t>The Licensor and Licensee submit to the non-exclusive jurisdiction of the courts of the law governing this Licence and any courts which may hear appeals from those courts in respect of any proceedings in connection with this Licence.</w:t>
      </w:r>
    </w:p>
    <w:p w14:paraId="52B4FA45" w14:textId="77777777"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sz w:val="22"/>
          <w:szCs w:val="22"/>
        </w:rPr>
        <w:br w:type="page"/>
      </w:r>
    </w:p>
    <w:p w14:paraId="6922CFF6" w14:textId="603B6DA8" w:rsidR="002239EE" w:rsidRPr="004D151C" w:rsidRDefault="00A44AE8" w:rsidP="00A44AE8">
      <w:pPr>
        <w:pStyle w:val="Heading2"/>
        <w:rPr>
          <w:rFonts w:cstheme="majorHAnsi"/>
          <w:sz w:val="22"/>
          <w:szCs w:val="22"/>
        </w:rPr>
      </w:pPr>
      <w:bookmarkStart w:id="36" w:name="_Toc135906275"/>
      <w:bookmarkStart w:id="37" w:name="_Toc233298758"/>
      <w:r w:rsidRPr="004D151C">
        <w:rPr>
          <w:rFonts w:cstheme="majorHAnsi"/>
          <w:sz w:val="22"/>
          <w:szCs w:val="22"/>
        </w:rPr>
        <w:lastRenderedPageBreak/>
        <w:t>Execution Page</w:t>
      </w:r>
      <w:bookmarkEnd w:id="36"/>
      <w:bookmarkEnd w:id="37"/>
    </w:p>
    <w:p w14:paraId="7B8056B7" w14:textId="77777777" w:rsidR="00A44AE8" w:rsidRPr="004D151C" w:rsidRDefault="00A44AE8" w:rsidP="00082E0A">
      <w:pPr>
        <w:rPr>
          <w:rFonts w:asciiTheme="majorHAnsi" w:hAnsiTheme="majorHAnsi" w:cstheme="majorHAnsi"/>
          <w:b/>
          <w:bCs/>
          <w:sz w:val="22"/>
          <w:szCs w:val="22"/>
        </w:rPr>
      </w:pPr>
    </w:p>
    <w:p w14:paraId="47A6C232" w14:textId="328CAEA0" w:rsidR="00082E0A" w:rsidRPr="004D151C" w:rsidRDefault="00082E0A" w:rsidP="00082E0A">
      <w:pPr>
        <w:rPr>
          <w:rFonts w:asciiTheme="majorHAnsi" w:hAnsiTheme="majorHAnsi" w:cstheme="majorHAnsi"/>
          <w:b/>
          <w:bCs/>
          <w:sz w:val="22"/>
          <w:szCs w:val="22"/>
        </w:rPr>
      </w:pPr>
      <w:r w:rsidRPr="004D151C">
        <w:rPr>
          <w:rFonts w:asciiTheme="majorHAnsi" w:hAnsiTheme="majorHAnsi" w:cstheme="majorHAnsi"/>
          <w:b/>
          <w:bCs/>
          <w:sz w:val="22"/>
          <w:szCs w:val="22"/>
        </w:rPr>
        <w:t>Executed as a deed this                     day of                                      202</w:t>
      </w:r>
      <w:r w:rsidR="00B04A31" w:rsidRPr="004D151C">
        <w:rPr>
          <w:rFonts w:asciiTheme="majorHAnsi" w:hAnsiTheme="majorHAnsi" w:cstheme="majorHAnsi"/>
          <w:b/>
          <w:bCs/>
          <w:sz w:val="22"/>
          <w:szCs w:val="22"/>
        </w:rPr>
        <w:t>6</w:t>
      </w:r>
    </w:p>
    <w:p w14:paraId="6374E362" w14:textId="77777777" w:rsidR="00082E0A" w:rsidRPr="004D151C" w:rsidRDefault="00082E0A" w:rsidP="00082E0A">
      <w:pPr>
        <w:rPr>
          <w:rFonts w:asciiTheme="majorHAnsi" w:hAnsiTheme="majorHAnsi" w:cstheme="majorHAnsi"/>
          <w:b/>
          <w:bCs/>
          <w:sz w:val="22"/>
          <w:szCs w:val="22"/>
        </w:rPr>
      </w:pPr>
    </w:p>
    <w:p w14:paraId="16442409" w14:textId="77777777" w:rsidR="00082E0A" w:rsidRPr="004D151C" w:rsidRDefault="00082E0A" w:rsidP="00082E0A">
      <w:pPr>
        <w:rPr>
          <w:rFonts w:asciiTheme="majorHAnsi" w:hAnsiTheme="majorHAnsi" w:cstheme="majorHAnsi"/>
          <w:b/>
          <w:bCs/>
          <w:sz w:val="22"/>
          <w:szCs w:val="22"/>
        </w:rPr>
      </w:pPr>
    </w:p>
    <w:p w14:paraId="4F27234B" w14:textId="77777777" w:rsidR="00082E0A" w:rsidRPr="004D151C" w:rsidRDefault="00082E0A" w:rsidP="00082E0A">
      <w:pPr>
        <w:rPr>
          <w:rFonts w:asciiTheme="majorHAnsi" w:hAnsiTheme="majorHAnsi" w:cstheme="majorHAnsi"/>
          <w:b/>
          <w:bCs/>
          <w:sz w:val="22"/>
          <w:szCs w:val="22"/>
        </w:rPr>
      </w:pPr>
    </w:p>
    <w:p w14:paraId="2B81CCAA" w14:textId="77777777" w:rsidR="00082E0A" w:rsidRPr="004D151C" w:rsidRDefault="00082E0A" w:rsidP="00082E0A">
      <w:pPr>
        <w:rPr>
          <w:rFonts w:asciiTheme="majorHAnsi" w:hAnsiTheme="majorHAnsi" w:cstheme="majorHAnsi"/>
          <w:b/>
          <w:bCs/>
          <w:sz w:val="22"/>
          <w:szCs w:val="22"/>
        </w:rPr>
      </w:pPr>
      <w:r w:rsidRPr="004D151C">
        <w:rPr>
          <w:rFonts w:asciiTheme="majorHAnsi" w:hAnsiTheme="majorHAnsi" w:cstheme="majorHAnsi"/>
          <w:b/>
          <w:bCs/>
          <w:sz w:val="22"/>
          <w:szCs w:val="22"/>
        </w:rPr>
        <w:t>Licensor:</w:t>
      </w:r>
    </w:p>
    <w:p w14:paraId="2D95561F" w14:textId="77777777" w:rsidR="00082E0A" w:rsidRPr="004D151C" w:rsidRDefault="00082E0A" w:rsidP="00082E0A">
      <w:pPr>
        <w:rPr>
          <w:rFonts w:asciiTheme="majorHAnsi" w:hAnsiTheme="majorHAnsi" w:cstheme="majorHAnsi"/>
          <w:b/>
          <w:bCs/>
          <w:sz w:val="22"/>
          <w:szCs w:val="22"/>
        </w:rPr>
      </w:pPr>
    </w:p>
    <w:p w14:paraId="5515BE39" w14:textId="77777777" w:rsidR="00082E0A" w:rsidRPr="004D151C" w:rsidRDefault="00082E0A" w:rsidP="00082E0A">
      <w:pPr>
        <w:rPr>
          <w:rFonts w:asciiTheme="majorHAnsi" w:hAnsiTheme="majorHAnsi" w:cstheme="majorHAnsi"/>
          <w:b/>
          <w:bCs/>
          <w:sz w:val="22"/>
          <w:szCs w:val="22"/>
        </w:rPr>
      </w:pPr>
    </w:p>
    <w:p w14:paraId="3E2F7E2D" w14:textId="77777777" w:rsidR="00082E0A" w:rsidRPr="004D151C" w:rsidRDefault="00082E0A" w:rsidP="00082E0A">
      <w:pPr>
        <w:rPr>
          <w:rFonts w:asciiTheme="majorHAnsi" w:hAnsiTheme="majorHAnsi" w:cstheme="majorHAnsi"/>
          <w:b/>
          <w:bCs/>
          <w:sz w:val="22"/>
          <w:szCs w:val="22"/>
        </w:rPr>
      </w:pPr>
    </w:p>
    <w:p w14:paraId="3F086CA6" w14:textId="77777777" w:rsidR="00082E0A" w:rsidRPr="004D151C" w:rsidRDefault="00082E0A" w:rsidP="00082E0A">
      <w:pPr>
        <w:rPr>
          <w:rFonts w:asciiTheme="majorHAnsi" w:hAnsiTheme="majorHAnsi" w:cstheme="majorHAnsi"/>
          <w:b/>
          <w:bCs/>
          <w:sz w:val="22"/>
          <w:szCs w:val="22"/>
        </w:rPr>
      </w:pPr>
      <w:r w:rsidRPr="004D151C">
        <w:rPr>
          <w:rFonts w:asciiTheme="majorHAnsi" w:hAnsiTheme="majorHAnsi" w:cstheme="majorHAnsi"/>
          <w:b/>
          <w:bCs/>
          <w:sz w:val="22"/>
          <w:szCs w:val="22"/>
          <w:highlight w:val="yellow"/>
        </w:rPr>
        <w:t>[Insert sealing clause]</w:t>
      </w:r>
    </w:p>
    <w:p w14:paraId="413CF026" w14:textId="77777777" w:rsidR="00082E0A" w:rsidRPr="004D151C" w:rsidRDefault="00082E0A" w:rsidP="00082E0A">
      <w:pPr>
        <w:rPr>
          <w:rFonts w:asciiTheme="majorHAnsi" w:hAnsiTheme="majorHAnsi" w:cstheme="majorHAnsi"/>
          <w:b/>
          <w:bCs/>
          <w:sz w:val="22"/>
          <w:szCs w:val="22"/>
        </w:rPr>
      </w:pPr>
    </w:p>
    <w:p w14:paraId="59D5C575" w14:textId="77777777" w:rsidR="00082E0A" w:rsidRPr="004D151C" w:rsidRDefault="00082E0A" w:rsidP="00082E0A">
      <w:pPr>
        <w:rPr>
          <w:rFonts w:asciiTheme="majorHAnsi" w:hAnsiTheme="majorHAnsi" w:cstheme="majorHAnsi"/>
          <w:b/>
          <w:bCs/>
          <w:sz w:val="22"/>
          <w:szCs w:val="22"/>
        </w:rPr>
      </w:pPr>
    </w:p>
    <w:p w14:paraId="790509AB" w14:textId="77777777" w:rsidR="00082E0A" w:rsidRPr="004D151C" w:rsidRDefault="00082E0A" w:rsidP="00082E0A">
      <w:pPr>
        <w:rPr>
          <w:rFonts w:asciiTheme="majorHAnsi" w:hAnsiTheme="majorHAnsi" w:cstheme="majorHAnsi"/>
          <w:b/>
          <w:bCs/>
          <w:sz w:val="22"/>
          <w:szCs w:val="22"/>
        </w:rPr>
      </w:pPr>
    </w:p>
    <w:p w14:paraId="5150E21A" w14:textId="77777777" w:rsidR="00082E0A" w:rsidRPr="004D151C" w:rsidRDefault="00082E0A" w:rsidP="00082E0A">
      <w:pPr>
        <w:rPr>
          <w:rFonts w:asciiTheme="majorHAnsi" w:hAnsiTheme="majorHAnsi" w:cstheme="majorHAnsi"/>
          <w:b/>
          <w:bCs/>
          <w:sz w:val="22"/>
          <w:szCs w:val="22"/>
        </w:rPr>
      </w:pPr>
      <w:r w:rsidRPr="004D151C">
        <w:rPr>
          <w:rFonts w:asciiTheme="majorHAnsi" w:hAnsiTheme="majorHAnsi" w:cstheme="majorHAnsi"/>
          <w:b/>
          <w:bCs/>
          <w:sz w:val="22"/>
          <w:szCs w:val="22"/>
        </w:rPr>
        <w:t>Licensee:</w:t>
      </w:r>
    </w:p>
    <w:p w14:paraId="26FED863" w14:textId="77777777" w:rsidR="00082E0A" w:rsidRPr="004D151C" w:rsidRDefault="00082E0A" w:rsidP="00082E0A">
      <w:pPr>
        <w:rPr>
          <w:rFonts w:asciiTheme="majorHAnsi" w:hAnsiTheme="majorHAnsi" w:cstheme="majorHAnsi"/>
          <w:b/>
          <w:bCs/>
          <w:sz w:val="22"/>
          <w:szCs w:val="22"/>
        </w:rPr>
      </w:pPr>
    </w:p>
    <w:p w14:paraId="19C018BF" w14:textId="77777777" w:rsidR="00082E0A" w:rsidRPr="004D151C" w:rsidRDefault="00082E0A" w:rsidP="00082E0A">
      <w:pPr>
        <w:rPr>
          <w:rFonts w:asciiTheme="majorHAnsi" w:hAnsiTheme="majorHAnsi" w:cstheme="majorHAnsi"/>
          <w:b/>
          <w:bCs/>
          <w:sz w:val="22"/>
          <w:szCs w:val="22"/>
        </w:rPr>
      </w:pPr>
    </w:p>
    <w:p w14:paraId="79821580" w14:textId="77777777" w:rsidR="00082E0A" w:rsidRPr="004D151C" w:rsidRDefault="00082E0A" w:rsidP="00082E0A">
      <w:pPr>
        <w:rPr>
          <w:rFonts w:asciiTheme="majorHAnsi" w:hAnsiTheme="majorHAnsi" w:cstheme="majorHAnsi"/>
          <w:b/>
          <w:bCs/>
          <w:sz w:val="22"/>
          <w:szCs w:val="22"/>
        </w:rPr>
      </w:pPr>
    </w:p>
    <w:p w14:paraId="0E7FBF99" w14:textId="77777777" w:rsidR="00082E0A" w:rsidRPr="004D151C" w:rsidRDefault="00082E0A" w:rsidP="00082E0A">
      <w:pPr>
        <w:rPr>
          <w:rFonts w:asciiTheme="majorHAnsi" w:hAnsiTheme="majorHAnsi" w:cstheme="majorHAnsi"/>
          <w:b/>
          <w:bCs/>
          <w:sz w:val="22"/>
          <w:szCs w:val="22"/>
          <w:highlight w:val="yellow"/>
        </w:rPr>
      </w:pPr>
      <w:r w:rsidRPr="004D151C">
        <w:rPr>
          <w:rFonts w:asciiTheme="majorHAnsi" w:hAnsiTheme="majorHAnsi" w:cstheme="majorHAnsi"/>
          <w:b/>
          <w:bCs/>
          <w:sz w:val="22"/>
          <w:szCs w:val="22"/>
          <w:highlight w:val="yellow"/>
        </w:rPr>
        <w:t>[Insert sealing clause]</w:t>
      </w:r>
    </w:p>
    <w:p w14:paraId="55E5F9DE" w14:textId="77777777" w:rsidR="00082E0A" w:rsidRPr="004D151C" w:rsidRDefault="00082E0A" w:rsidP="00082E0A">
      <w:pPr>
        <w:rPr>
          <w:rFonts w:asciiTheme="majorHAnsi" w:hAnsiTheme="majorHAnsi" w:cstheme="majorHAnsi"/>
          <w:b/>
          <w:bCs/>
          <w:sz w:val="22"/>
          <w:szCs w:val="22"/>
          <w:highlight w:val="yellow"/>
        </w:rPr>
      </w:pPr>
      <w:r w:rsidRPr="004D151C">
        <w:rPr>
          <w:rFonts w:asciiTheme="majorHAnsi" w:hAnsiTheme="majorHAnsi" w:cstheme="majorHAnsi"/>
          <w:b/>
          <w:bCs/>
          <w:sz w:val="22"/>
          <w:szCs w:val="22"/>
          <w:highlight w:val="yellow"/>
        </w:rPr>
        <w:br w:type="page"/>
      </w:r>
    </w:p>
    <w:p w14:paraId="55358E85" w14:textId="74A319F4" w:rsidR="00082E0A" w:rsidRPr="004D151C" w:rsidRDefault="00016395" w:rsidP="00016395">
      <w:pPr>
        <w:pStyle w:val="Heading2"/>
        <w:rPr>
          <w:rFonts w:cstheme="majorHAnsi"/>
          <w:sz w:val="22"/>
          <w:szCs w:val="22"/>
        </w:rPr>
      </w:pPr>
      <w:bookmarkStart w:id="38" w:name="_Toc135906276"/>
      <w:bookmarkStart w:id="39" w:name="_Toc233298759"/>
      <w:r w:rsidRPr="004D151C">
        <w:rPr>
          <w:rFonts w:cstheme="majorHAnsi"/>
          <w:sz w:val="22"/>
          <w:szCs w:val="22"/>
        </w:rPr>
        <w:lastRenderedPageBreak/>
        <w:t>Schedule 1 Licence Details and Particulars</w:t>
      </w:r>
      <w:bookmarkEnd w:id="38"/>
      <w:bookmarkEnd w:id="39"/>
    </w:p>
    <w:p w14:paraId="2B899932" w14:textId="77777777" w:rsidR="004D31EC" w:rsidRPr="004D151C" w:rsidRDefault="004D31EC" w:rsidP="00082E0A">
      <w:pPr>
        <w:rPr>
          <w:rFonts w:asciiTheme="majorHAnsi" w:hAnsiTheme="majorHAnsi" w:cstheme="majorHAnsi"/>
          <w:sz w:val="22"/>
          <w:szCs w:val="22"/>
        </w:rPr>
      </w:pPr>
    </w:p>
    <w:p w14:paraId="02A96C65" w14:textId="77777777"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b/>
          <w:bCs/>
          <w:sz w:val="22"/>
          <w:szCs w:val="22"/>
        </w:rPr>
        <w:t>Item 1.</w:t>
      </w:r>
      <w:r w:rsidRPr="004D151C">
        <w:rPr>
          <w:rFonts w:asciiTheme="majorHAnsi" w:hAnsiTheme="majorHAnsi" w:cstheme="majorHAnsi"/>
          <w:sz w:val="22"/>
          <w:szCs w:val="22"/>
        </w:rPr>
        <w:tab/>
        <w:t xml:space="preserve">Licence Number </w:t>
      </w:r>
      <w:r w:rsidRPr="004D151C">
        <w:rPr>
          <w:rFonts w:asciiTheme="majorHAnsi" w:hAnsiTheme="majorHAnsi" w:cstheme="majorHAnsi"/>
          <w:sz w:val="22"/>
          <w:szCs w:val="22"/>
        </w:rPr>
        <w:tab/>
      </w:r>
      <w:r w:rsidRPr="004D151C">
        <w:rPr>
          <w:rFonts w:asciiTheme="majorHAnsi" w:hAnsiTheme="majorHAnsi" w:cstheme="majorHAnsi"/>
          <w:sz w:val="22"/>
          <w:szCs w:val="22"/>
          <w:highlight w:val="yellow"/>
        </w:rPr>
        <w:t>[To be inserted as appropriate]</w:t>
      </w:r>
    </w:p>
    <w:p w14:paraId="38B01DA2" w14:textId="77777777"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b/>
          <w:bCs/>
          <w:sz w:val="22"/>
          <w:szCs w:val="22"/>
        </w:rPr>
        <w:t>Item 2.</w:t>
      </w:r>
      <w:r w:rsidRPr="004D151C">
        <w:rPr>
          <w:rFonts w:asciiTheme="majorHAnsi" w:hAnsiTheme="majorHAnsi" w:cstheme="majorHAnsi"/>
          <w:sz w:val="22"/>
          <w:szCs w:val="22"/>
        </w:rPr>
        <w:t xml:space="preserve"> Licensor </w:t>
      </w:r>
      <w:r w:rsidRPr="004D151C">
        <w:rPr>
          <w:rFonts w:asciiTheme="majorHAnsi" w:hAnsiTheme="majorHAnsi" w:cstheme="majorHAnsi"/>
          <w:sz w:val="22"/>
          <w:szCs w:val="22"/>
        </w:rPr>
        <w:tab/>
      </w:r>
      <w:r w:rsidRPr="004D151C">
        <w:rPr>
          <w:rFonts w:asciiTheme="majorHAnsi" w:hAnsiTheme="majorHAnsi" w:cstheme="majorHAnsi"/>
          <w:sz w:val="22"/>
          <w:szCs w:val="22"/>
        </w:rPr>
        <w:tab/>
      </w:r>
      <w:r w:rsidRPr="004D151C">
        <w:rPr>
          <w:rFonts w:asciiTheme="majorHAnsi" w:hAnsiTheme="majorHAnsi" w:cstheme="majorHAnsi"/>
          <w:sz w:val="22"/>
          <w:szCs w:val="22"/>
          <w:highlight w:val="yellow"/>
        </w:rPr>
        <w:t>[Insert Committee of Management Name, address and contact details]</w:t>
      </w:r>
    </w:p>
    <w:p w14:paraId="576D9982" w14:textId="77777777"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b/>
          <w:bCs/>
          <w:sz w:val="22"/>
          <w:szCs w:val="22"/>
        </w:rPr>
        <w:t>Item 3.</w:t>
      </w:r>
      <w:r w:rsidRPr="004D151C">
        <w:rPr>
          <w:rFonts w:asciiTheme="majorHAnsi" w:hAnsiTheme="majorHAnsi" w:cstheme="majorHAnsi"/>
          <w:sz w:val="22"/>
          <w:szCs w:val="22"/>
        </w:rPr>
        <w:t xml:space="preserve"> Licensee </w:t>
      </w:r>
      <w:r w:rsidRPr="004D151C">
        <w:rPr>
          <w:rFonts w:asciiTheme="majorHAnsi" w:hAnsiTheme="majorHAnsi" w:cstheme="majorHAnsi"/>
          <w:sz w:val="22"/>
          <w:szCs w:val="22"/>
        </w:rPr>
        <w:tab/>
      </w:r>
      <w:r w:rsidRPr="004D151C">
        <w:rPr>
          <w:rFonts w:asciiTheme="majorHAnsi" w:hAnsiTheme="majorHAnsi" w:cstheme="majorHAnsi"/>
          <w:sz w:val="22"/>
          <w:szCs w:val="22"/>
        </w:rPr>
        <w:tab/>
      </w:r>
      <w:r w:rsidRPr="004D151C">
        <w:rPr>
          <w:rFonts w:asciiTheme="majorHAnsi" w:hAnsiTheme="majorHAnsi" w:cstheme="majorHAnsi"/>
          <w:sz w:val="22"/>
          <w:szCs w:val="22"/>
          <w:highlight w:val="yellow"/>
        </w:rPr>
        <w:t>[Entity to be inserted as relevant]</w:t>
      </w:r>
    </w:p>
    <w:p w14:paraId="22A6EFE9" w14:textId="77777777" w:rsidR="00082E0A" w:rsidRPr="004D151C" w:rsidRDefault="00082E0A" w:rsidP="00082E0A">
      <w:pPr>
        <w:ind w:left="2880" w:hanging="2880"/>
        <w:rPr>
          <w:rFonts w:asciiTheme="majorHAnsi" w:hAnsiTheme="majorHAnsi" w:cstheme="majorHAnsi"/>
          <w:sz w:val="22"/>
          <w:szCs w:val="22"/>
        </w:rPr>
      </w:pPr>
      <w:r w:rsidRPr="004D151C">
        <w:rPr>
          <w:rFonts w:asciiTheme="majorHAnsi" w:hAnsiTheme="majorHAnsi" w:cstheme="majorHAnsi"/>
          <w:b/>
          <w:bCs/>
          <w:sz w:val="22"/>
          <w:szCs w:val="22"/>
        </w:rPr>
        <w:t>Item 4.</w:t>
      </w:r>
      <w:r w:rsidRPr="004D151C">
        <w:rPr>
          <w:rFonts w:asciiTheme="majorHAnsi" w:hAnsiTheme="majorHAnsi" w:cstheme="majorHAnsi"/>
          <w:sz w:val="22"/>
          <w:szCs w:val="22"/>
        </w:rPr>
        <w:t xml:space="preserve"> Licensee’s Address </w:t>
      </w:r>
      <w:r w:rsidRPr="004D151C">
        <w:rPr>
          <w:rFonts w:asciiTheme="majorHAnsi" w:hAnsiTheme="majorHAnsi" w:cstheme="majorHAnsi"/>
          <w:sz w:val="22"/>
          <w:szCs w:val="22"/>
        </w:rPr>
        <w:tab/>
      </w:r>
      <w:r w:rsidRPr="004D151C">
        <w:rPr>
          <w:rFonts w:asciiTheme="majorHAnsi" w:hAnsiTheme="majorHAnsi" w:cstheme="majorHAnsi"/>
          <w:sz w:val="22"/>
          <w:szCs w:val="22"/>
          <w:highlight w:val="yellow"/>
        </w:rPr>
        <w:t>[Where the Licensee is a company, the company's registered office, otherwise, postal address of Licensee]</w:t>
      </w:r>
    </w:p>
    <w:p w14:paraId="794E95C2" w14:textId="77777777"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b/>
          <w:bCs/>
          <w:sz w:val="22"/>
          <w:szCs w:val="22"/>
        </w:rPr>
        <w:t>Item 5.</w:t>
      </w:r>
      <w:r w:rsidRPr="004D151C">
        <w:rPr>
          <w:rFonts w:asciiTheme="majorHAnsi" w:hAnsiTheme="majorHAnsi" w:cstheme="majorHAnsi"/>
          <w:sz w:val="22"/>
          <w:szCs w:val="22"/>
        </w:rPr>
        <w:t xml:space="preserve"> Commencement Date</w:t>
      </w:r>
      <w:r w:rsidRPr="004D151C">
        <w:rPr>
          <w:rFonts w:asciiTheme="majorHAnsi" w:hAnsiTheme="majorHAnsi" w:cstheme="majorHAnsi"/>
          <w:sz w:val="22"/>
          <w:szCs w:val="22"/>
        </w:rPr>
        <w:tab/>
      </w:r>
      <w:r w:rsidRPr="004D151C">
        <w:rPr>
          <w:rFonts w:asciiTheme="majorHAnsi" w:hAnsiTheme="majorHAnsi" w:cstheme="majorHAnsi"/>
          <w:sz w:val="22"/>
          <w:szCs w:val="22"/>
          <w:highlight w:val="yellow"/>
        </w:rPr>
        <w:t>[Typically the date of execution by the Licensor]</w:t>
      </w:r>
    </w:p>
    <w:p w14:paraId="56D424B1" w14:textId="77777777"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b/>
          <w:bCs/>
          <w:sz w:val="22"/>
          <w:szCs w:val="22"/>
        </w:rPr>
        <w:t>Item 6.</w:t>
      </w:r>
      <w:r w:rsidRPr="004D151C">
        <w:rPr>
          <w:rFonts w:asciiTheme="majorHAnsi" w:hAnsiTheme="majorHAnsi" w:cstheme="majorHAnsi"/>
          <w:sz w:val="22"/>
          <w:szCs w:val="22"/>
        </w:rPr>
        <w:t xml:space="preserve"> Term </w:t>
      </w:r>
      <w:r w:rsidRPr="004D151C">
        <w:rPr>
          <w:rFonts w:asciiTheme="majorHAnsi" w:hAnsiTheme="majorHAnsi" w:cstheme="majorHAnsi"/>
          <w:sz w:val="22"/>
          <w:szCs w:val="22"/>
        </w:rPr>
        <w:tab/>
      </w:r>
      <w:r w:rsidRPr="004D151C">
        <w:rPr>
          <w:rFonts w:asciiTheme="majorHAnsi" w:hAnsiTheme="majorHAnsi" w:cstheme="majorHAnsi"/>
          <w:sz w:val="22"/>
          <w:szCs w:val="22"/>
        </w:rPr>
        <w:tab/>
      </w:r>
      <w:r w:rsidRPr="004D151C">
        <w:rPr>
          <w:rFonts w:asciiTheme="majorHAnsi" w:hAnsiTheme="majorHAnsi" w:cstheme="majorHAnsi"/>
          <w:sz w:val="22"/>
          <w:szCs w:val="22"/>
        </w:rPr>
        <w:tab/>
      </w:r>
      <w:r w:rsidRPr="004D151C">
        <w:rPr>
          <w:rFonts w:asciiTheme="majorHAnsi" w:hAnsiTheme="majorHAnsi" w:cstheme="majorHAnsi"/>
          <w:sz w:val="22"/>
          <w:szCs w:val="22"/>
          <w:highlight w:val="yellow"/>
        </w:rPr>
        <w:t>[A fixed term of up to 10 years]</w:t>
      </w:r>
    </w:p>
    <w:p w14:paraId="239085D3" w14:textId="77777777"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b/>
          <w:bCs/>
          <w:sz w:val="22"/>
          <w:szCs w:val="22"/>
        </w:rPr>
        <w:t>Item 7.</w:t>
      </w:r>
      <w:r w:rsidRPr="004D151C">
        <w:rPr>
          <w:rFonts w:asciiTheme="majorHAnsi" w:hAnsiTheme="majorHAnsi" w:cstheme="majorHAnsi"/>
          <w:sz w:val="22"/>
          <w:szCs w:val="22"/>
        </w:rPr>
        <w:t xml:space="preserve"> Licence Fee</w:t>
      </w:r>
      <w:r w:rsidRPr="004D151C">
        <w:rPr>
          <w:rFonts w:asciiTheme="majorHAnsi" w:hAnsiTheme="majorHAnsi" w:cstheme="majorHAnsi"/>
          <w:sz w:val="22"/>
          <w:szCs w:val="22"/>
        </w:rPr>
        <w:tab/>
      </w:r>
      <w:r w:rsidRPr="004D151C">
        <w:rPr>
          <w:rFonts w:asciiTheme="majorHAnsi" w:hAnsiTheme="majorHAnsi" w:cstheme="majorHAnsi"/>
          <w:sz w:val="22"/>
          <w:szCs w:val="22"/>
        </w:rPr>
        <w:tab/>
        <w:t>Annual Fee: $</w:t>
      </w:r>
      <w:r w:rsidRPr="004D151C">
        <w:rPr>
          <w:rFonts w:asciiTheme="majorHAnsi" w:hAnsiTheme="majorHAnsi" w:cstheme="majorHAnsi"/>
          <w:sz w:val="22"/>
          <w:szCs w:val="22"/>
          <w:highlight w:val="yellow"/>
        </w:rPr>
        <w:t>[insert]</w:t>
      </w:r>
      <w:r w:rsidRPr="004D151C">
        <w:rPr>
          <w:rFonts w:asciiTheme="majorHAnsi" w:hAnsiTheme="majorHAnsi" w:cstheme="majorHAnsi"/>
          <w:sz w:val="22"/>
          <w:szCs w:val="22"/>
        </w:rPr>
        <w:t xml:space="preserve"> annually in advance</w:t>
      </w:r>
    </w:p>
    <w:p w14:paraId="7A6ABC3A" w14:textId="77777777" w:rsidR="00082E0A" w:rsidRPr="004D151C" w:rsidRDefault="00082E0A" w:rsidP="00082E0A">
      <w:pPr>
        <w:ind w:left="2160" w:firstLine="720"/>
        <w:rPr>
          <w:rFonts w:asciiTheme="majorHAnsi" w:hAnsiTheme="majorHAnsi" w:cstheme="majorHAnsi"/>
          <w:sz w:val="22"/>
          <w:szCs w:val="22"/>
        </w:rPr>
      </w:pPr>
      <w:r w:rsidRPr="004D151C">
        <w:rPr>
          <w:rFonts w:asciiTheme="majorHAnsi" w:hAnsiTheme="majorHAnsi" w:cstheme="majorHAnsi"/>
          <w:sz w:val="22"/>
          <w:szCs w:val="22"/>
        </w:rPr>
        <w:t>Use Fee: $</w:t>
      </w:r>
      <w:r w:rsidRPr="004D151C">
        <w:rPr>
          <w:rFonts w:asciiTheme="majorHAnsi" w:hAnsiTheme="majorHAnsi" w:cstheme="majorHAnsi"/>
          <w:sz w:val="22"/>
          <w:szCs w:val="22"/>
          <w:highlight w:val="yellow"/>
        </w:rPr>
        <w:t>[insert]</w:t>
      </w:r>
      <w:r w:rsidRPr="004D151C">
        <w:rPr>
          <w:rFonts w:asciiTheme="majorHAnsi" w:hAnsiTheme="majorHAnsi" w:cstheme="majorHAnsi"/>
          <w:sz w:val="22"/>
          <w:szCs w:val="22"/>
        </w:rPr>
        <w:t xml:space="preserve"> per adult; and $</w:t>
      </w:r>
      <w:r w:rsidRPr="004D151C">
        <w:rPr>
          <w:rFonts w:asciiTheme="majorHAnsi" w:hAnsiTheme="majorHAnsi" w:cstheme="majorHAnsi"/>
          <w:sz w:val="22"/>
          <w:szCs w:val="22"/>
          <w:highlight w:val="yellow"/>
        </w:rPr>
        <w:t>[insert]</w:t>
      </w:r>
      <w:r w:rsidRPr="004D151C">
        <w:rPr>
          <w:rFonts w:asciiTheme="majorHAnsi" w:hAnsiTheme="majorHAnsi" w:cstheme="majorHAnsi"/>
          <w:sz w:val="22"/>
          <w:szCs w:val="22"/>
        </w:rPr>
        <w:t xml:space="preserve"> per child</w:t>
      </w:r>
    </w:p>
    <w:p w14:paraId="6BC3EF55" w14:textId="77777777" w:rsidR="00082E0A" w:rsidRPr="004D151C" w:rsidRDefault="00082E0A" w:rsidP="00082E0A">
      <w:pPr>
        <w:ind w:left="2880" w:hanging="2880"/>
        <w:rPr>
          <w:rFonts w:asciiTheme="majorHAnsi" w:hAnsiTheme="majorHAnsi" w:cstheme="majorHAnsi"/>
          <w:sz w:val="22"/>
          <w:szCs w:val="22"/>
        </w:rPr>
      </w:pPr>
      <w:r w:rsidRPr="004D151C">
        <w:rPr>
          <w:rFonts w:asciiTheme="majorHAnsi" w:hAnsiTheme="majorHAnsi" w:cstheme="majorHAnsi"/>
          <w:b/>
          <w:bCs/>
          <w:sz w:val="22"/>
          <w:szCs w:val="22"/>
        </w:rPr>
        <w:t>Item 8.</w:t>
      </w:r>
      <w:r w:rsidRPr="004D151C">
        <w:rPr>
          <w:rFonts w:asciiTheme="majorHAnsi" w:hAnsiTheme="majorHAnsi" w:cstheme="majorHAnsi"/>
          <w:sz w:val="22"/>
          <w:szCs w:val="22"/>
        </w:rPr>
        <w:t xml:space="preserve"> Method of Payments</w:t>
      </w:r>
      <w:r w:rsidRPr="004D151C">
        <w:rPr>
          <w:rFonts w:asciiTheme="majorHAnsi" w:hAnsiTheme="majorHAnsi" w:cstheme="majorHAnsi"/>
          <w:sz w:val="22"/>
          <w:szCs w:val="22"/>
        </w:rPr>
        <w:tab/>
        <w:t>[</w:t>
      </w:r>
      <w:r w:rsidRPr="004D151C">
        <w:rPr>
          <w:rFonts w:asciiTheme="majorHAnsi" w:hAnsiTheme="majorHAnsi" w:cstheme="majorHAnsi"/>
          <w:sz w:val="22"/>
          <w:szCs w:val="22"/>
          <w:highlight w:val="yellow"/>
        </w:rPr>
        <w:t>Eg, by cheque, cash, electronic funds transfer or direct debit, to the following address or bank account:</w:t>
      </w:r>
      <w:r w:rsidRPr="004D151C">
        <w:rPr>
          <w:rFonts w:asciiTheme="majorHAnsi" w:hAnsiTheme="majorHAnsi" w:cstheme="majorHAnsi"/>
          <w:sz w:val="22"/>
          <w:szCs w:val="22"/>
        </w:rPr>
        <w:t>]</w:t>
      </w:r>
    </w:p>
    <w:p w14:paraId="56C1903B" w14:textId="77777777" w:rsidR="00082E0A" w:rsidRPr="004D151C" w:rsidRDefault="00082E0A" w:rsidP="00082E0A">
      <w:pPr>
        <w:ind w:left="2880" w:hanging="2880"/>
        <w:rPr>
          <w:rFonts w:asciiTheme="majorHAnsi" w:hAnsiTheme="majorHAnsi" w:cstheme="majorHAnsi"/>
          <w:sz w:val="22"/>
          <w:szCs w:val="22"/>
        </w:rPr>
      </w:pPr>
      <w:r w:rsidRPr="004D151C">
        <w:rPr>
          <w:rFonts w:asciiTheme="majorHAnsi" w:hAnsiTheme="majorHAnsi" w:cstheme="majorHAnsi"/>
          <w:b/>
          <w:bCs/>
          <w:sz w:val="22"/>
          <w:szCs w:val="22"/>
        </w:rPr>
        <w:t>Item 9.</w:t>
      </w:r>
      <w:r w:rsidRPr="004D151C">
        <w:rPr>
          <w:rFonts w:asciiTheme="majorHAnsi" w:hAnsiTheme="majorHAnsi" w:cstheme="majorHAnsi"/>
          <w:sz w:val="22"/>
          <w:szCs w:val="22"/>
        </w:rPr>
        <w:t xml:space="preserve"> Reservation Description</w:t>
      </w:r>
      <w:r w:rsidRPr="004D151C">
        <w:rPr>
          <w:rFonts w:asciiTheme="majorHAnsi" w:hAnsiTheme="majorHAnsi" w:cstheme="majorHAnsi"/>
          <w:sz w:val="22"/>
          <w:szCs w:val="22"/>
        </w:rPr>
        <w:tab/>
      </w:r>
      <w:r w:rsidRPr="004D151C">
        <w:rPr>
          <w:rFonts w:asciiTheme="majorHAnsi" w:hAnsiTheme="majorHAnsi" w:cstheme="majorHAnsi"/>
          <w:sz w:val="22"/>
          <w:szCs w:val="22"/>
          <w:highlight w:val="yellow"/>
        </w:rPr>
        <w:t>[Details to be inserted, including Crown Allotment details]</w:t>
      </w:r>
      <w:r w:rsidRPr="004D151C">
        <w:rPr>
          <w:rFonts w:asciiTheme="majorHAnsi" w:hAnsiTheme="majorHAnsi" w:cstheme="majorHAnsi"/>
          <w:sz w:val="22"/>
          <w:szCs w:val="22"/>
        </w:rPr>
        <w:t>, referred to in this Licence as the 'Land'</w:t>
      </w:r>
    </w:p>
    <w:p w14:paraId="5AC7071E" w14:textId="77777777" w:rsidR="00082E0A" w:rsidRPr="004D151C" w:rsidRDefault="00082E0A" w:rsidP="00082E0A">
      <w:pPr>
        <w:ind w:left="2880" w:hanging="2880"/>
        <w:rPr>
          <w:rFonts w:asciiTheme="majorHAnsi" w:hAnsiTheme="majorHAnsi" w:cstheme="majorHAnsi"/>
          <w:sz w:val="22"/>
          <w:szCs w:val="22"/>
        </w:rPr>
      </w:pPr>
      <w:r w:rsidRPr="004D151C">
        <w:rPr>
          <w:rFonts w:asciiTheme="majorHAnsi" w:hAnsiTheme="majorHAnsi" w:cstheme="majorHAnsi"/>
          <w:b/>
          <w:bCs/>
          <w:sz w:val="22"/>
          <w:szCs w:val="22"/>
        </w:rPr>
        <w:t>Item 10.</w:t>
      </w:r>
      <w:r w:rsidRPr="004D151C">
        <w:rPr>
          <w:rFonts w:asciiTheme="majorHAnsi" w:hAnsiTheme="majorHAnsi" w:cstheme="majorHAnsi"/>
          <w:sz w:val="22"/>
          <w:szCs w:val="22"/>
        </w:rPr>
        <w:t xml:space="preserve"> Licensed Area</w:t>
      </w:r>
      <w:r w:rsidRPr="004D151C">
        <w:rPr>
          <w:rFonts w:asciiTheme="majorHAnsi" w:hAnsiTheme="majorHAnsi" w:cstheme="majorHAnsi"/>
          <w:sz w:val="22"/>
          <w:szCs w:val="22"/>
        </w:rPr>
        <w:tab/>
        <w:t>[</w:t>
      </w:r>
      <w:r w:rsidRPr="004D151C">
        <w:rPr>
          <w:rFonts w:asciiTheme="majorHAnsi" w:hAnsiTheme="majorHAnsi" w:cstheme="majorHAnsi"/>
          <w:sz w:val="22"/>
          <w:szCs w:val="22"/>
          <w:highlight w:val="yellow"/>
        </w:rPr>
        <w:t>TBC</w:t>
      </w:r>
      <w:r w:rsidRPr="004D151C">
        <w:rPr>
          <w:rFonts w:asciiTheme="majorHAnsi" w:hAnsiTheme="majorHAnsi" w:cstheme="majorHAnsi"/>
          <w:sz w:val="22"/>
          <w:szCs w:val="22"/>
        </w:rPr>
        <w:t>], identified as such on the plan attached to this Licence as Annexure A.</w:t>
      </w:r>
    </w:p>
    <w:p w14:paraId="2068E204" w14:textId="77777777"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b/>
          <w:bCs/>
          <w:sz w:val="22"/>
          <w:szCs w:val="22"/>
        </w:rPr>
        <w:t>Item 11.</w:t>
      </w:r>
      <w:r w:rsidRPr="004D151C">
        <w:rPr>
          <w:rFonts w:asciiTheme="majorHAnsi" w:hAnsiTheme="majorHAnsi" w:cstheme="majorHAnsi"/>
          <w:sz w:val="22"/>
          <w:szCs w:val="22"/>
        </w:rPr>
        <w:t xml:space="preserve"> Area</w:t>
      </w:r>
      <w:r w:rsidRPr="004D151C">
        <w:rPr>
          <w:rFonts w:asciiTheme="majorHAnsi" w:hAnsiTheme="majorHAnsi" w:cstheme="majorHAnsi"/>
          <w:sz w:val="22"/>
          <w:szCs w:val="22"/>
        </w:rPr>
        <w:tab/>
      </w:r>
      <w:r w:rsidRPr="004D151C">
        <w:rPr>
          <w:rFonts w:asciiTheme="majorHAnsi" w:hAnsiTheme="majorHAnsi" w:cstheme="majorHAnsi"/>
          <w:sz w:val="22"/>
          <w:szCs w:val="22"/>
        </w:rPr>
        <w:tab/>
      </w:r>
      <w:r w:rsidRPr="004D151C">
        <w:rPr>
          <w:rFonts w:asciiTheme="majorHAnsi" w:hAnsiTheme="majorHAnsi" w:cstheme="majorHAnsi"/>
          <w:sz w:val="22"/>
          <w:szCs w:val="22"/>
        </w:rPr>
        <w:tab/>
      </w:r>
      <w:r w:rsidRPr="004D151C">
        <w:rPr>
          <w:rFonts w:asciiTheme="majorHAnsi" w:hAnsiTheme="majorHAnsi" w:cstheme="majorHAnsi"/>
          <w:sz w:val="22"/>
          <w:szCs w:val="22"/>
          <w:highlight w:val="yellow"/>
        </w:rPr>
        <w:t>[Area in square metres to be inserted where practicable]</w:t>
      </w:r>
    </w:p>
    <w:p w14:paraId="72B37E4E" w14:textId="77777777"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b/>
          <w:bCs/>
          <w:sz w:val="22"/>
          <w:szCs w:val="22"/>
        </w:rPr>
        <w:t>Item 12.</w:t>
      </w:r>
      <w:r w:rsidRPr="004D151C">
        <w:rPr>
          <w:rFonts w:asciiTheme="majorHAnsi" w:hAnsiTheme="majorHAnsi" w:cstheme="majorHAnsi"/>
          <w:sz w:val="22"/>
          <w:szCs w:val="22"/>
        </w:rPr>
        <w:tab/>
      </w:r>
      <w:r w:rsidRPr="004D151C">
        <w:rPr>
          <w:rFonts w:asciiTheme="majorHAnsi" w:hAnsiTheme="majorHAnsi" w:cstheme="majorHAnsi"/>
          <w:sz w:val="22"/>
          <w:szCs w:val="22"/>
        </w:rPr>
        <w:tab/>
      </w:r>
      <w:r w:rsidRPr="004D151C">
        <w:rPr>
          <w:rFonts w:asciiTheme="majorHAnsi" w:hAnsiTheme="majorHAnsi" w:cstheme="majorHAnsi"/>
          <w:sz w:val="22"/>
          <w:szCs w:val="22"/>
        </w:rPr>
        <w:tab/>
        <w:t>Powers under which Licence granted section 21B of the Act</w:t>
      </w:r>
    </w:p>
    <w:p w14:paraId="6B0161C8" w14:textId="77777777"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b/>
          <w:bCs/>
          <w:sz w:val="22"/>
          <w:szCs w:val="22"/>
        </w:rPr>
        <w:t>Item 13.</w:t>
      </w:r>
      <w:r w:rsidRPr="004D151C">
        <w:rPr>
          <w:rFonts w:asciiTheme="majorHAnsi" w:hAnsiTheme="majorHAnsi" w:cstheme="majorHAnsi"/>
          <w:sz w:val="22"/>
          <w:szCs w:val="22"/>
        </w:rPr>
        <w:tab/>
      </w:r>
      <w:r w:rsidRPr="004D151C">
        <w:rPr>
          <w:rFonts w:asciiTheme="majorHAnsi" w:hAnsiTheme="majorHAnsi" w:cstheme="majorHAnsi"/>
          <w:sz w:val="22"/>
          <w:szCs w:val="22"/>
        </w:rPr>
        <w:tab/>
      </w:r>
      <w:r w:rsidRPr="004D151C">
        <w:rPr>
          <w:rFonts w:asciiTheme="majorHAnsi" w:hAnsiTheme="majorHAnsi" w:cstheme="majorHAnsi"/>
          <w:sz w:val="22"/>
          <w:szCs w:val="22"/>
        </w:rPr>
        <w:tab/>
        <w:t xml:space="preserve">Permitted Use </w:t>
      </w:r>
      <w:r w:rsidRPr="004D151C">
        <w:rPr>
          <w:rFonts w:asciiTheme="majorHAnsi" w:hAnsiTheme="majorHAnsi" w:cstheme="majorHAnsi"/>
          <w:sz w:val="22"/>
          <w:szCs w:val="22"/>
          <w:highlight w:val="yellow"/>
        </w:rPr>
        <w:t>[Tour/activity details to be inserted as relevant]</w:t>
      </w:r>
    </w:p>
    <w:p w14:paraId="2F1121C7" w14:textId="77777777" w:rsidR="00082E0A" w:rsidRPr="004D151C" w:rsidRDefault="00082E0A" w:rsidP="00082E0A">
      <w:pPr>
        <w:ind w:left="2880" w:hanging="2880"/>
        <w:rPr>
          <w:rFonts w:asciiTheme="majorHAnsi" w:hAnsiTheme="majorHAnsi" w:cstheme="majorHAnsi"/>
          <w:sz w:val="22"/>
          <w:szCs w:val="22"/>
        </w:rPr>
      </w:pPr>
      <w:r w:rsidRPr="004D151C">
        <w:rPr>
          <w:rFonts w:asciiTheme="majorHAnsi" w:hAnsiTheme="majorHAnsi" w:cstheme="majorHAnsi"/>
          <w:b/>
          <w:bCs/>
          <w:sz w:val="22"/>
          <w:szCs w:val="22"/>
        </w:rPr>
        <w:t>Item 14.</w:t>
      </w:r>
      <w:r w:rsidRPr="004D151C">
        <w:rPr>
          <w:rFonts w:asciiTheme="majorHAnsi" w:hAnsiTheme="majorHAnsi" w:cstheme="majorHAnsi"/>
          <w:sz w:val="22"/>
          <w:szCs w:val="22"/>
        </w:rPr>
        <w:tab/>
        <w:t>Amount of Public Liability Insurance $20 million, or such greater amount as is specified in the discretion of the Licensor from time to time.</w:t>
      </w:r>
    </w:p>
    <w:p w14:paraId="3F49AD54" w14:textId="77777777"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b/>
          <w:bCs/>
          <w:sz w:val="22"/>
          <w:szCs w:val="22"/>
        </w:rPr>
        <w:t>Item 15.</w:t>
      </w:r>
      <w:r w:rsidRPr="004D151C">
        <w:rPr>
          <w:rFonts w:asciiTheme="majorHAnsi" w:hAnsiTheme="majorHAnsi" w:cstheme="majorHAnsi"/>
          <w:sz w:val="22"/>
          <w:szCs w:val="22"/>
        </w:rPr>
        <w:t xml:space="preserve"> Licensor Address</w:t>
      </w:r>
      <w:r w:rsidRPr="004D151C">
        <w:rPr>
          <w:rFonts w:asciiTheme="majorHAnsi" w:hAnsiTheme="majorHAnsi" w:cstheme="majorHAnsi"/>
          <w:sz w:val="22"/>
          <w:szCs w:val="22"/>
        </w:rPr>
        <w:tab/>
        <w:t>[</w:t>
      </w:r>
      <w:r w:rsidRPr="004D151C">
        <w:rPr>
          <w:rFonts w:asciiTheme="majorHAnsi" w:hAnsiTheme="majorHAnsi" w:cstheme="majorHAnsi"/>
          <w:sz w:val="22"/>
          <w:szCs w:val="22"/>
          <w:highlight w:val="yellow"/>
        </w:rPr>
        <w:t>Will vary, depending on the identity of the Licensor]</w:t>
      </w:r>
    </w:p>
    <w:p w14:paraId="088B47C9" w14:textId="77777777"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b/>
          <w:bCs/>
          <w:sz w:val="22"/>
          <w:szCs w:val="22"/>
        </w:rPr>
        <w:t>Item 16.</w:t>
      </w:r>
      <w:r w:rsidRPr="004D151C">
        <w:rPr>
          <w:rFonts w:asciiTheme="majorHAnsi" w:hAnsiTheme="majorHAnsi" w:cstheme="majorHAnsi"/>
          <w:sz w:val="22"/>
          <w:szCs w:val="22"/>
        </w:rPr>
        <w:t xml:space="preserve"> Special Conditions</w:t>
      </w:r>
      <w:r w:rsidRPr="004D151C">
        <w:rPr>
          <w:rFonts w:asciiTheme="majorHAnsi" w:hAnsiTheme="majorHAnsi" w:cstheme="majorHAnsi"/>
          <w:sz w:val="22"/>
          <w:szCs w:val="22"/>
        </w:rPr>
        <w:tab/>
        <w:t>Attached to this Licence as Annexure B</w:t>
      </w:r>
    </w:p>
    <w:p w14:paraId="624D9C72" w14:textId="77777777" w:rsidR="00082E0A" w:rsidRPr="004D151C" w:rsidRDefault="00082E0A" w:rsidP="00082E0A">
      <w:pPr>
        <w:ind w:left="2880"/>
        <w:rPr>
          <w:rFonts w:asciiTheme="majorHAnsi" w:hAnsiTheme="majorHAnsi" w:cstheme="majorHAnsi"/>
          <w:sz w:val="22"/>
          <w:szCs w:val="22"/>
        </w:rPr>
      </w:pPr>
      <w:r w:rsidRPr="004D151C">
        <w:rPr>
          <w:rFonts w:asciiTheme="majorHAnsi" w:hAnsiTheme="majorHAnsi" w:cstheme="majorHAnsi"/>
          <w:sz w:val="22"/>
          <w:szCs w:val="22"/>
          <w:highlight w:val="yellow"/>
        </w:rPr>
        <w:t>[VGSO note: location -specific conditions can be inserted into Annexure B as appropriate]</w:t>
      </w:r>
    </w:p>
    <w:p w14:paraId="5677A49E" w14:textId="77777777" w:rsidR="00082E0A" w:rsidRPr="004D151C" w:rsidRDefault="00082E0A" w:rsidP="00082E0A">
      <w:pPr>
        <w:ind w:left="2880"/>
        <w:rPr>
          <w:rFonts w:asciiTheme="majorHAnsi" w:hAnsiTheme="majorHAnsi" w:cstheme="majorHAnsi"/>
          <w:sz w:val="22"/>
          <w:szCs w:val="22"/>
        </w:rPr>
      </w:pPr>
    </w:p>
    <w:p w14:paraId="46F32E1F" w14:textId="77777777"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sz w:val="22"/>
          <w:szCs w:val="22"/>
        </w:rPr>
        <w:br w:type="page"/>
      </w:r>
    </w:p>
    <w:p w14:paraId="7A3D243D" w14:textId="77777777" w:rsidR="00082E0A" w:rsidRPr="004D151C" w:rsidRDefault="00082E0A" w:rsidP="0050641D">
      <w:pPr>
        <w:pStyle w:val="Heading4"/>
        <w:rPr>
          <w:rFonts w:asciiTheme="majorHAnsi" w:hAnsiTheme="majorHAnsi" w:cstheme="majorHAnsi"/>
          <w:sz w:val="22"/>
          <w:szCs w:val="22"/>
        </w:rPr>
      </w:pPr>
      <w:r w:rsidRPr="004D151C">
        <w:rPr>
          <w:rFonts w:asciiTheme="majorHAnsi" w:hAnsiTheme="majorHAnsi" w:cstheme="majorHAnsi"/>
          <w:sz w:val="22"/>
          <w:szCs w:val="22"/>
        </w:rPr>
        <w:lastRenderedPageBreak/>
        <w:t>EMERGENCY CONTACTS:</w:t>
      </w:r>
    </w:p>
    <w:p w14:paraId="16A43538" w14:textId="77777777"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sz w:val="22"/>
          <w:szCs w:val="22"/>
        </w:rPr>
        <w:t>Safety is an operator’s responsibility. Operators entering parks and forests need to stay aware of forecast weather conditions and alert to signs of fire such as smoke or emergency vehicles.</w:t>
      </w:r>
    </w:p>
    <w:p w14:paraId="349A5EF7" w14:textId="77777777"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b/>
          <w:bCs/>
          <w:sz w:val="22"/>
          <w:szCs w:val="22"/>
        </w:rPr>
        <w:t>Emergency assistance:</w:t>
      </w:r>
      <w:r w:rsidRPr="004D151C">
        <w:rPr>
          <w:rFonts w:asciiTheme="majorHAnsi" w:hAnsiTheme="majorHAnsi" w:cstheme="majorHAnsi"/>
          <w:sz w:val="22"/>
          <w:szCs w:val="22"/>
        </w:rPr>
        <w:t xml:space="preserve"> Triple Zero (000)</w:t>
      </w:r>
    </w:p>
    <w:p w14:paraId="2139F75C" w14:textId="77777777" w:rsidR="00082E0A" w:rsidRPr="004D151C" w:rsidRDefault="00082E0A" w:rsidP="00082E0A">
      <w:pPr>
        <w:rPr>
          <w:rFonts w:asciiTheme="majorHAnsi" w:hAnsiTheme="majorHAnsi" w:cstheme="majorHAnsi"/>
          <w:b/>
          <w:bCs/>
          <w:sz w:val="22"/>
          <w:szCs w:val="22"/>
        </w:rPr>
      </w:pPr>
      <w:r w:rsidRPr="004D151C">
        <w:rPr>
          <w:rFonts w:asciiTheme="majorHAnsi" w:hAnsiTheme="majorHAnsi" w:cstheme="majorHAnsi"/>
          <w:b/>
          <w:bCs/>
          <w:sz w:val="22"/>
          <w:szCs w:val="22"/>
        </w:rPr>
        <w:t>Bushfire contacts:</w:t>
      </w:r>
    </w:p>
    <w:p w14:paraId="47D33ECA" w14:textId="77777777" w:rsidR="00082E0A" w:rsidRPr="004D151C" w:rsidRDefault="00082E0A" w:rsidP="00082E0A">
      <w:pPr>
        <w:pStyle w:val="ListParagraph"/>
        <w:numPr>
          <w:ilvl w:val="0"/>
          <w:numId w:val="44"/>
        </w:numPr>
        <w:spacing w:before="0" w:after="160" w:line="259" w:lineRule="auto"/>
        <w:rPr>
          <w:rFonts w:asciiTheme="majorHAnsi" w:hAnsiTheme="majorHAnsi" w:cstheme="majorHAnsi"/>
          <w:sz w:val="22"/>
          <w:szCs w:val="22"/>
        </w:rPr>
      </w:pPr>
      <w:r w:rsidRPr="004D151C">
        <w:rPr>
          <w:rFonts w:asciiTheme="majorHAnsi" w:hAnsiTheme="majorHAnsi" w:cstheme="majorHAnsi"/>
          <w:sz w:val="22"/>
          <w:szCs w:val="22"/>
        </w:rPr>
        <w:t>Call the VicEmergency Hotline on 1800 226 226.</w:t>
      </w:r>
    </w:p>
    <w:p w14:paraId="0E1CB855" w14:textId="3E5BD634" w:rsidR="00082E0A" w:rsidRPr="004D151C" w:rsidRDefault="00082E0A" w:rsidP="00082E0A">
      <w:pPr>
        <w:pStyle w:val="ListParagraph"/>
        <w:numPr>
          <w:ilvl w:val="1"/>
          <w:numId w:val="44"/>
        </w:numPr>
        <w:spacing w:before="0" w:after="160" w:line="259" w:lineRule="auto"/>
        <w:rPr>
          <w:rFonts w:asciiTheme="majorHAnsi" w:hAnsiTheme="majorHAnsi" w:cstheme="majorHAnsi"/>
          <w:sz w:val="22"/>
          <w:szCs w:val="22"/>
        </w:rPr>
      </w:pPr>
      <w:r w:rsidRPr="004D151C">
        <w:rPr>
          <w:rFonts w:asciiTheme="majorHAnsi" w:hAnsiTheme="majorHAnsi" w:cstheme="majorHAnsi"/>
          <w:sz w:val="22"/>
          <w:szCs w:val="22"/>
        </w:rPr>
        <w:t xml:space="preserve">If you </w:t>
      </w:r>
      <w:r w:rsidRPr="004D151C">
        <w:rPr>
          <w:rFonts w:asciiTheme="majorHAnsi" w:hAnsiTheme="majorHAnsi" w:cstheme="majorHAnsi"/>
          <w:b/>
          <w:bCs/>
          <w:sz w:val="22"/>
          <w:szCs w:val="22"/>
        </w:rPr>
        <w:t>do</w:t>
      </w:r>
      <w:r w:rsidR="00284598" w:rsidRPr="004D151C">
        <w:rPr>
          <w:rFonts w:asciiTheme="majorHAnsi" w:hAnsiTheme="majorHAnsi" w:cstheme="majorHAnsi"/>
          <w:b/>
          <w:bCs/>
          <w:sz w:val="22"/>
          <w:szCs w:val="22"/>
        </w:rPr>
        <w:t xml:space="preserve"> </w:t>
      </w:r>
      <w:r w:rsidRPr="004D151C">
        <w:rPr>
          <w:rFonts w:asciiTheme="majorHAnsi" w:hAnsiTheme="majorHAnsi" w:cstheme="majorHAnsi"/>
          <w:b/>
          <w:bCs/>
          <w:sz w:val="22"/>
          <w:szCs w:val="22"/>
        </w:rPr>
        <w:t>n</w:t>
      </w:r>
      <w:r w:rsidR="00284598" w:rsidRPr="004D151C">
        <w:rPr>
          <w:rFonts w:asciiTheme="majorHAnsi" w:hAnsiTheme="majorHAnsi" w:cstheme="majorHAnsi"/>
          <w:b/>
          <w:bCs/>
          <w:sz w:val="22"/>
          <w:szCs w:val="22"/>
        </w:rPr>
        <w:t>o</w:t>
      </w:r>
      <w:r w:rsidRPr="004D151C">
        <w:rPr>
          <w:rFonts w:asciiTheme="majorHAnsi" w:hAnsiTheme="majorHAnsi" w:cstheme="majorHAnsi"/>
          <w:b/>
          <w:bCs/>
          <w:sz w:val="22"/>
          <w:szCs w:val="22"/>
        </w:rPr>
        <w:t>t speak English</w:t>
      </w:r>
      <w:r w:rsidRPr="004D151C">
        <w:rPr>
          <w:rFonts w:asciiTheme="majorHAnsi" w:hAnsiTheme="majorHAnsi" w:cstheme="majorHAnsi"/>
          <w:sz w:val="22"/>
          <w:szCs w:val="22"/>
        </w:rPr>
        <w:t>, call the Translating and Interpreting Service on 131 450.</w:t>
      </w:r>
    </w:p>
    <w:p w14:paraId="7ED84C66" w14:textId="77777777" w:rsidR="00082E0A" w:rsidRPr="004D151C" w:rsidRDefault="00082E0A" w:rsidP="00082E0A">
      <w:pPr>
        <w:pStyle w:val="ListParagraph"/>
        <w:numPr>
          <w:ilvl w:val="1"/>
          <w:numId w:val="44"/>
        </w:numPr>
        <w:spacing w:before="0" w:after="160" w:line="259" w:lineRule="auto"/>
        <w:rPr>
          <w:rFonts w:asciiTheme="majorHAnsi" w:hAnsiTheme="majorHAnsi" w:cstheme="majorHAnsi"/>
          <w:sz w:val="22"/>
          <w:szCs w:val="22"/>
        </w:rPr>
      </w:pPr>
      <w:r w:rsidRPr="004D151C">
        <w:rPr>
          <w:rFonts w:asciiTheme="majorHAnsi" w:hAnsiTheme="majorHAnsi" w:cstheme="majorHAnsi"/>
          <w:sz w:val="22"/>
          <w:szCs w:val="22"/>
        </w:rPr>
        <w:t>Deaf, hard of hearing, or have a speech/communication impairment can contact VicEmergency via the National Relay Service on:</w:t>
      </w:r>
    </w:p>
    <w:p w14:paraId="4AF7D5BF" w14:textId="77777777" w:rsidR="00082E0A" w:rsidRPr="004D151C" w:rsidRDefault="00082E0A" w:rsidP="00082E0A">
      <w:pPr>
        <w:pStyle w:val="ListParagraph"/>
        <w:ind w:firstLine="720"/>
        <w:rPr>
          <w:rFonts w:asciiTheme="majorHAnsi" w:hAnsiTheme="majorHAnsi" w:cstheme="majorHAnsi"/>
          <w:sz w:val="22"/>
          <w:szCs w:val="22"/>
        </w:rPr>
      </w:pPr>
      <w:r w:rsidRPr="004D151C">
        <w:rPr>
          <w:rFonts w:asciiTheme="majorHAnsi" w:hAnsiTheme="majorHAnsi" w:cstheme="majorHAnsi"/>
          <w:sz w:val="22"/>
          <w:szCs w:val="22"/>
        </w:rPr>
        <w:t>Phone: 1800 555 660</w:t>
      </w:r>
    </w:p>
    <w:p w14:paraId="20CFE16C" w14:textId="77777777" w:rsidR="00082E0A" w:rsidRPr="004D151C" w:rsidRDefault="00082E0A" w:rsidP="00082E0A">
      <w:pPr>
        <w:pStyle w:val="ListParagraph"/>
        <w:ind w:firstLine="720"/>
        <w:rPr>
          <w:rFonts w:asciiTheme="majorHAnsi" w:hAnsiTheme="majorHAnsi" w:cstheme="majorHAnsi"/>
          <w:sz w:val="22"/>
          <w:szCs w:val="22"/>
        </w:rPr>
      </w:pPr>
      <w:r w:rsidRPr="004D151C">
        <w:rPr>
          <w:rFonts w:asciiTheme="majorHAnsi" w:hAnsiTheme="majorHAnsi" w:cstheme="majorHAnsi"/>
          <w:sz w:val="22"/>
          <w:szCs w:val="22"/>
        </w:rPr>
        <w:t>Fax: 1800 555 690</w:t>
      </w:r>
    </w:p>
    <w:p w14:paraId="6207A853" w14:textId="77777777" w:rsidR="00082E0A" w:rsidRPr="004D151C" w:rsidRDefault="00082E0A" w:rsidP="00082E0A">
      <w:pPr>
        <w:pStyle w:val="ListParagraph"/>
        <w:ind w:firstLine="720"/>
        <w:rPr>
          <w:rFonts w:asciiTheme="majorHAnsi" w:hAnsiTheme="majorHAnsi" w:cstheme="majorHAnsi"/>
          <w:sz w:val="22"/>
          <w:szCs w:val="22"/>
        </w:rPr>
      </w:pPr>
      <w:r w:rsidRPr="004D151C">
        <w:rPr>
          <w:rFonts w:asciiTheme="majorHAnsi" w:hAnsiTheme="majorHAnsi" w:cstheme="majorHAnsi"/>
          <w:sz w:val="22"/>
          <w:szCs w:val="22"/>
        </w:rPr>
        <w:t>SMS: 0416 001 350</w:t>
      </w:r>
    </w:p>
    <w:p w14:paraId="5AD16BEA" w14:textId="77777777" w:rsidR="00082E0A" w:rsidRPr="004D151C" w:rsidRDefault="00082E0A" w:rsidP="00082E0A">
      <w:pPr>
        <w:pStyle w:val="ListParagraph"/>
        <w:ind w:firstLine="720"/>
        <w:rPr>
          <w:rFonts w:asciiTheme="majorHAnsi" w:hAnsiTheme="majorHAnsi" w:cstheme="majorHAnsi"/>
          <w:sz w:val="22"/>
          <w:szCs w:val="22"/>
        </w:rPr>
      </w:pPr>
      <w:r w:rsidRPr="004D151C">
        <w:rPr>
          <w:rFonts w:asciiTheme="majorHAnsi" w:hAnsiTheme="majorHAnsi" w:cstheme="majorHAnsi"/>
          <w:sz w:val="22"/>
          <w:szCs w:val="22"/>
        </w:rPr>
        <w:t>TTY: 1800 555 630</w:t>
      </w:r>
    </w:p>
    <w:p w14:paraId="2F25E233" w14:textId="21671C18" w:rsidR="00082E0A" w:rsidRPr="004D151C" w:rsidRDefault="00082E0A" w:rsidP="00082E0A">
      <w:pPr>
        <w:pStyle w:val="ListParagraph"/>
        <w:ind w:firstLine="720"/>
        <w:rPr>
          <w:rFonts w:asciiTheme="majorHAnsi" w:hAnsiTheme="majorHAnsi" w:cstheme="majorHAnsi"/>
          <w:sz w:val="22"/>
          <w:szCs w:val="22"/>
        </w:rPr>
      </w:pPr>
      <w:r w:rsidRPr="004D151C">
        <w:rPr>
          <w:rFonts w:asciiTheme="majorHAnsi" w:hAnsiTheme="majorHAnsi" w:cstheme="majorHAnsi"/>
          <w:sz w:val="22"/>
          <w:szCs w:val="22"/>
        </w:rPr>
        <w:t xml:space="preserve">Email: </w:t>
      </w:r>
      <w:hyperlink r:id="rId38" w:history="1">
        <w:r w:rsidRPr="004D151C">
          <w:rPr>
            <w:rStyle w:val="Hyperlink"/>
            <w:rFonts w:asciiTheme="majorHAnsi" w:hAnsiTheme="majorHAnsi" w:cstheme="majorHAnsi"/>
            <w:sz w:val="22"/>
            <w:szCs w:val="22"/>
          </w:rPr>
          <w:t>helpdesk@relayservice.com.au</w:t>
        </w:r>
      </w:hyperlink>
      <w:r w:rsidRPr="004D151C">
        <w:rPr>
          <w:rFonts w:asciiTheme="majorHAnsi" w:hAnsiTheme="majorHAnsi" w:cstheme="majorHAnsi"/>
          <w:sz w:val="22"/>
          <w:szCs w:val="22"/>
        </w:rPr>
        <w:t xml:space="preserve"> </w:t>
      </w:r>
    </w:p>
    <w:p w14:paraId="5B639179" w14:textId="2A26EDB9" w:rsidR="00082E0A" w:rsidRPr="004D151C" w:rsidRDefault="00082E0A" w:rsidP="00082E0A">
      <w:pPr>
        <w:pStyle w:val="ListParagraph"/>
        <w:ind w:firstLine="720"/>
        <w:rPr>
          <w:rFonts w:asciiTheme="majorHAnsi" w:hAnsiTheme="majorHAnsi" w:cstheme="majorHAnsi"/>
          <w:sz w:val="22"/>
          <w:szCs w:val="22"/>
        </w:rPr>
      </w:pPr>
      <w:r w:rsidRPr="004D151C">
        <w:rPr>
          <w:rFonts w:asciiTheme="majorHAnsi" w:hAnsiTheme="majorHAnsi" w:cstheme="majorHAnsi"/>
          <w:sz w:val="22"/>
          <w:szCs w:val="22"/>
        </w:rPr>
        <w:t>Online form:</w:t>
      </w:r>
      <w:r w:rsidR="00BB004F" w:rsidRPr="004D151C">
        <w:rPr>
          <w:rFonts w:asciiTheme="majorHAnsi" w:hAnsiTheme="majorHAnsi" w:cstheme="majorHAnsi"/>
          <w:sz w:val="22"/>
          <w:szCs w:val="22"/>
        </w:rPr>
        <w:t xml:space="preserve"> </w:t>
      </w:r>
      <w:hyperlink r:id="rId39" w:history="1">
        <w:r w:rsidR="00BB004F" w:rsidRPr="004D151C">
          <w:rPr>
            <w:rStyle w:val="Hyperlink"/>
            <w:rFonts w:asciiTheme="majorHAnsi" w:hAnsiTheme="majorHAnsi" w:cstheme="majorHAnsi"/>
            <w:sz w:val="22"/>
            <w:szCs w:val="22"/>
          </w:rPr>
          <w:t>https://nrschat.nrscall.gov.au/nrs/contactus</w:t>
        </w:r>
      </w:hyperlink>
      <w:r w:rsidRPr="004D151C">
        <w:rPr>
          <w:rFonts w:asciiTheme="majorHAnsi" w:hAnsiTheme="majorHAnsi" w:cstheme="majorHAnsi"/>
          <w:sz w:val="22"/>
          <w:szCs w:val="22"/>
        </w:rPr>
        <w:t>.</w:t>
      </w:r>
    </w:p>
    <w:p w14:paraId="15D0ABB9" w14:textId="77777777" w:rsidR="00082E0A" w:rsidRPr="004D151C" w:rsidRDefault="00082E0A" w:rsidP="00082E0A">
      <w:pPr>
        <w:pStyle w:val="ListParagraph"/>
        <w:numPr>
          <w:ilvl w:val="0"/>
          <w:numId w:val="44"/>
        </w:numPr>
        <w:spacing w:before="0" w:after="160" w:line="259" w:lineRule="auto"/>
        <w:rPr>
          <w:rFonts w:asciiTheme="majorHAnsi" w:hAnsiTheme="majorHAnsi" w:cstheme="majorHAnsi"/>
          <w:sz w:val="22"/>
          <w:szCs w:val="22"/>
        </w:rPr>
      </w:pPr>
      <w:r w:rsidRPr="004D151C">
        <w:rPr>
          <w:rFonts w:asciiTheme="majorHAnsi" w:hAnsiTheme="majorHAnsi" w:cstheme="majorHAnsi"/>
          <w:sz w:val="22"/>
          <w:szCs w:val="22"/>
        </w:rPr>
        <w:t>Download the VicEmergency smartphone app on Google Play (Android) or Apple Store (iphone).</w:t>
      </w:r>
    </w:p>
    <w:p w14:paraId="015886BE" w14:textId="64698E64" w:rsidR="00082E0A" w:rsidRPr="004D151C" w:rsidRDefault="00082E0A" w:rsidP="00082E0A">
      <w:pPr>
        <w:pStyle w:val="ListParagraph"/>
        <w:numPr>
          <w:ilvl w:val="0"/>
          <w:numId w:val="44"/>
        </w:numPr>
        <w:spacing w:before="0" w:after="160" w:line="259" w:lineRule="auto"/>
        <w:rPr>
          <w:rFonts w:asciiTheme="majorHAnsi" w:hAnsiTheme="majorHAnsi" w:cstheme="majorHAnsi"/>
          <w:sz w:val="22"/>
          <w:szCs w:val="22"/>
        </w:rPr>
      </w:pPr>
      <w:r w:rsidRPr="004D151C">
        <w:rPr>
          <w:rFonts w:asciiTheme="majorHAnsi" w:hAnsiTheme="majorHAnsi" w:cstheme="majorHAnsi"/>
          <w:sz w:val="22"/>
          <w:szCs w:val="22"/>
        </w:rPr>
        <w:t>VicEmergency’s website</w:t>
      </w:r>
      <w:r w:rsidR="005462F8" w:rsidRPr="004D151C">
        <w:rPr>
          <w:rFonts w:asciiTheme="majorHAnsi" w:hAnsiTheme="majorHAnsi" w:cstheme="majorHAnsi"/>
          <w:sz w:val="22"/>
          <w:szCs w:val="22"/>
          <w:u w:val="single"/>
        </w:rPr>
        <w:t xml:space="preserve"> </w:t>
      </w:r>
      <w:hyperlink r:id="rId40" w:history="1">
        <w:r w:rsidR="005462F8" w:rsidRPr="004D151C">
          <w:rPr>
            <w:rStyle w:val="Hyperlink"/>
            <w:rFonts w:asciiTheme="majorHAnsi" w:hAnsiTheme="majorHAnsi" w:cstheme="majorHAnsi"/>
            <w:sz w:val="22"/>
            <w:szCs w:val="22"/>
          </w:rPr>
          <w:t>www.emergency.vic.gov.au/respond/</w:t>
        </w:r>
      </w:hyperlink>
      <w:r w:rsidR="005462F8" w:rsidRPr="004D151C">
        <w:rPr>
          <w:rFonts w:asciiTheme="majorHAnsi" w:hAnsiTheme="majorHAnsi" w:cstheme="majorHAnsi"/>
          <w:sz w:val="22"/>
          <w:szCs w:val="22"/>
        </w:rPr>
        <w:t xml:space="preserve"> </w:t>
      </w:r>
      <w:r w:rsidR="00404A81" w:rsidRPr="004D151C">
        <w:rPr>
          <w:rFonts w:asciiTheme="majorHAnsi" w:hAnsiTheme="majorHAnsi" w:cstheme="majorHAnsi"/>
          <w:sz w:val="22"/>
          <w:szCs w:val="22"/>
        </w:rPr>
        <w:t xml:space="preserve">and if you </w:t>
      </w:r>
      <w:r w:rsidR="005847B5" w:rsidRPr="004D151C">
        <w:rPr>
          <w:rFonts w:asciiTheme="majorHAnsi" w:hAnsiTheme="majorHAnsi" w:cstheme="majorHAnsi"/>
          <w:sz w:val="22"/>
          <w:szCs w:val="22"/>
        </w:rPr>
        <w:t>need support</w:t>
      </w:r>
      <w:r w:rsidR="00746EC3" w:rsidRPr="004D151C">
        <w:rPr>
          <w:rFonts w:asciiTheme="majorHAnsi" w:hAnsiTheme="majorHAnsi" w:cstheme="majorHAnsi"/>
          <w:sz w:val="22"/>
          <w:szCs w:val="22"/>
        </w:rPr>
        <w:t xml:space="preserve"> </w:t>
      </w:r>
      <w:r w:rsidR="0041268C" w:rsidRPr="004D151C">
        <w:rPr>
          <w:rFonts w:asciiTheme="majorHAnsi" w:hAnsiTheme="majorHAnsi" w:cstheme="majorHAnsi"/>
          <w:sz w:val="22"/>
          <w:szCs w:val="22"/>
        </w:rPr>
        <w:t>go to</w:t>
      </w:r>
      <w:r w:rsidR="00FE6452" w:rsidRPr="004D151C">
        <w:rPr>
          <w:rFonts w:asciiTheme="majorHAnsi" w:hAnsiTheme="majorHAnsi" w:cstheme="majorHAnsi"/>
          <w:sz w:val="22"/>
          <w:szCs w:val="22"/>
        </w:rPr>
        <w:t xml:space="preserve"> </w:t>
      </w:r>
      <w:hyperlink r:id="rId41" w:history="1">
        <w:r w:rsidR="00FE6452" w:rsidRPr="004D151C">
          <w:rPr>
            <w:rStyle w:val="Hyperlink"/>
            <w:rFonts w:asciiTheme="majorHAnsi" w:hAnsiTheme="majorHAnsi" w:cstheme="majorHAnsi"/>
            <w:sz w:val="22"/>
            <w:szCs w:val="22"/>
          </w:rPr>
          <w:t>http://support.emergency.vic.gov.au</w:t>
        </w:r>
      </w:hyperlink>
      <w:r w:rsidRPr="004D151C">
        <w:rPr>
          <w:rFonts w:asciiTheme="majorHAnsi" w:hAnsiTheme="majorHAnsi" w:cstheme="majorHAnsi"/>
          <w:sz w:val="22"/>
          <w:szCs w:val="22"/>
        </w:rPr>
        <w:t>.</w:t>
      </w:r>
    </w:p>
    <w:p w14:paraId="3C35D2C8" w14:textId="38031FC3" w:rsidR="00082E0A" w:rsidRPr="004D151C" w:rsidRDefault="00082E0A" w:rsidP="00082E0A">
      <w:pPr>
        <w:pStyle w:val="ListParagraph"/>
        <w:numPr>
          <w:ilvl w:val="0"/>
          <w:numId w:val="44"/>
        </w:numPr>
        <w:spacing w:before="0" w:after="160" w:line="259" w:lineRule="auto"/>
        <w:rPr>
          <w:rFonts w:asciiTheme="majorHAnsi" w:hAnsiTheme="majorHAnsi" w:cstheme="majorHAnsi"/>
          <w:sz w:val="22"/>
          <w:szCs w:val="22"/>
        </w:rPr>
      </w:pPr>
      <w:r w:rsidRPr="004D151C">
        <w:rPr>
          <w:rFonts w:asciiTheme="majorHAnsi" w:hAnsiTheme="majorHAnsi" w:cstheme="majorHAnsi"/>
          <w:sz w:val="22"/>
          <w:szCs w:val="22"/>
        </w:rPr>
        <w:t xml:space="preserve">VicEmergency’s social media channels – Facebook </w:t>
      </w:r>
      <w:hyperlink r:id="rId42" w:history="1">
        <w:r w:rsidRPr="004D151C">
          <w:rPr>
            <w:rStyle w:val="Hyperlink"/>
            <w:rFonts w:asciiTheme="majorHAnsi" w:hAnsiTheme="majorHAnsi" w:cstheme="majorHAnsi"/>
            <w:sz w:val="22"/>
            <w:szCs w:val="22"/>
          </w:rPr>
          <w:t>www.facebook.com/vicemergency</w:t>
        </w:r>
      </w:hyperlink>
      <w:r w:rsidRPr="004D151C">
        <w:rPr>
          <w:rFonts w:asciiTheme="majorHAnsi" w:hAnsiTheme="majorHAnsi" w:cstheme="majorHAnsi"/>
          <w:sz w:val="22"/>
          <w:szCs w:val="22"/>
        </w:rPr>
        <w:t xml:space="preserve"> and </w:t>
      </w:r>
      <w:r w:rsidR="00181DCF" w:rsidRPr="004D151C">
        <w:rPr>
          <w:rFonts w:ascii="Cambria Math" w:hAnsi="Cambria Math" w:cs="Cambria Math"/>
          <w:sz w:val="22"/>
          <w:szCs w:val="22"/>
        </w:rPr>
        <w:t>𝕏</w:t>
      </w:r>
      <w:r w:rsidR="00181DCF" w:rsidRPr="004D151C">
        <w:rPr>
          <w:rFonts w:asciiTheme="majorHAnsi" w:hAnsiTheme="majorHAnsi" w:cstheme="majorHAnsi"/>
          <w:sz w:val="22"/>
          <w:szCs w:val="22"/>
        </w:rPr>
        <w:t xml:space="preserve"> </w:t>
      </w:r>
      <w:r w:rsidR="00DB762D" w:rsidRPr="004D151C">
        <w:rPr>
          <w:rFonts w:asciiTheme="majorHAnsi" w:hAnsiTheme="majorHAnsi" w:cstheme="majorHAnsi"/>
          <w:sz w:val="22"/>
          <w:szCs w:val="22"/>
        </w:rPr>
        <w:t xml:space="preserve">(formerly Twitter) </w:t>
      </w:r>
      <w:hyperlink r:id="rId43" w:history="1">
        <w:r w:rsidR="00DB762D" w:rsidRPr="004D151C">
          <w:rPr>
            <w:rStyle w:val="Hyperlink"/>
            <w:rFonts w:asciiTheme="majorHAnsi" w:hAnsiTheme="majorHAnsi" w:cstheme="majorHAnsi"/>
            <w:sz w:val="22"/>
            <w:szCs w:val="22"/>
          </w:rPr>
          <w:t>x.com/vicemergency</w:t>
        </w:r>
      </w:hyperlink>
      <w:r w:rsidRPr="004D151C">
        <w:rPr>
          <w:rFonts w:asciiTheme="majorHAnsi" w:hAnsiTheme="majorHAnsi" w:cstheme="majorHAnsi"/>
          <w:sz w:val="22"/>
          <w:szCs w:val="22"/>
        </w:rPr>
        <w:t>.</w:t>
      </w:r>
    </w:p>
    <w:p w14:paraId="77E41F7E" w14:textId="6D478069" w:rsidR="00082E0A" w:rsidRPr="004D151C" w:rsidRDefault="00082E0A" w:rsidP="00082E0A">
      <w:pPr>
        <w:pStyle w:val="ListParagraph"/>
        <w:numPr>
          <w:ilvl w:val="0"/>
          <w:numId w:val="44"/>
        </w:numPr>
        <w:spacing w:before="0" w:after="160" w:line="259" w:lineRule="auto"/>
        <w:rPr>
          <w:rFonts w:asciiTheme="majorHAnsi" w:hAnsiTheme="majorHAnsi" w:cstheme="majorHAnsi"/>
          <w:sz w:val="22"/>
          <w:szCs w:val="22"/>
        </w:rPr>
      </w:pPr>
      <w:r w:rsidRPr="004D151C">
        <w:rPr>
          <w:rFonts w:asciiTheme="majorHAnsi" w:hAnsiTheme="majorHAnsi" w:cstheme="majorHAnsi"/>
          <w:sz w:val="22"/>
          <w:szCs w:val="22"/>
        </w:rPr>
        <w:t>Tune to emergency broadcasters: ABC Local Radio, commercial and designated community radio stations, or Sky News television (including website).</w:t>
      </w:r>
      <w:r w:rsidR="00703F02" w:rsidRPr="004D151C">
        <w:rPr>
          <w:rFonts w:asciiTheme="majorHAnsi" w:hAnsiTheme="majorHAnsi" w:cstheme="majorHAnsi"/>
          <w:sz w:val="22"/>
          <w:szCs w:val="22"/>
        </w:rPr>
        <w:t xml:space="preserve"> </w:t>
      </w:r>
      <w:hyperlink r:id="rId44" w:history="1">
        <w:r w:rsidR="00C52004" w:rsidRPr="004D151C">
          <w:rPr>
            <w:rStyle w:val="Hyperlink"/>
            <w:rFonts w:asciiTheme="majorHAnsi" w:hAnsiTheme="majorHAnsi" w:cstheme="majorHAnsi"/>
            <w:sz w:val="22"/>
            <w:szCs w:val="22"/>
          </w:rPr>
          <w:t>List of emergency broadcasters in Victoria</w:t>
        </w:r>
      </w:hyperlink>
      <w:r w:rsidRPr="004D151C">
        <w:rPr>
          <w:rFonts w:asciiTheme="majorHAnsi" w:hAnsiTheme="majorHAnsi" w:cstheme="majorHAnsi"/>
          <w:sz w:val="22"/>
          <w:szCs w:val="22"/>
        </w:rPr>
        <w:t xml:space="preserve">. </w:t>
      </w:r>
    </w:p>
    <w:p w14:paraId="05990C1A" w14:textId="1DB077CF" w:rsidR="00082E0A" w:rsidRPr="004D151C" w:rsidRDefault="00082E0A" w:rsidP="00082E0A">
      <w:pPr>
        <w:pStyle w:val="ListParagraph"/>
        <w:numPr>
          <w:ilvl w:val="0"/>
          <w:numId w:val="44"/>
        </w:numPr>
        <w:spacing w:before="0" w:after="160" w:line="259" w:lineRule="auto"/>
        <w:rPr>
          <w:rFonts w:asciiTheme="majorHAnsi" w:hAnsiTheme="majorHAnsi" w:cstheme="majorHAnsi"/>
          <w:sz w:val="22"/>
          <w:szCs w:val="22"/>
        </w:rPr>
      </w:pPr>
      <w:r w:rsidRPr="004D151C">
        <w:rPr>
          <w:rFonts w:asciiTheme="majorHAnsi" w:hAnsiTheme="majorHAnsi" w:cstheme="majorHAnsi"/>
          <w:sz w:val="22"/>
          <w:szCs w:val="22"/>
        </w:rPr>
        <w:t xml:space="preserve">Road closures: check VicRoads website </w:t>
      </w:r>
      <w:hyperlink r:id="rId45" w:history="1">
        <w:r w:rsidRPr="004D151C">
          <w:rPr>
            <w:rStyle w:val="Hyperlink"/>
            <w:rFonts w:asciiTheme="majorHAnsi" w:hAnsiTheme="majorHAnsi" w:cstheme="majorHAnsi"/>
            <w:sz w:val="22"/>
            <w:szCs w:val="22"/>
          </w:rPr>
          <w:t>traffic.vicroads.vic.gov.au</w:t>
        </w:r>
      </w:hyperlink>
    </w:p>
    <w:p w14:paraId="5B720780" w14:textId="20D9E013"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sz w:val="22"/>
          <w:szCs w:val="22"/>
        </w:rPr>
        <w:t>Some areas may be closed when the forecast Fire Danger Rating is Extreme or Catastrophic, contact the land manager.</w:t>
      </w:r>
    </w:p>
    <w:p w14:paraId="4096B355" w14:textId="5B6FDB19"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sz w:val="22"/>
          <w:szCs w:val="22"/>
        </w:rPr>
        <w:t xml:space="preserve">Planned Burns Victoria </w:t>
      </w:r>
      <w:hyperlink r:id="rId46" w:history="1">
        <w:r w:rsidRPr="004D151C">
          <w:rPr>
            <w:rStyle w:val="Hyperlink"/>
            <w:rFonts w:asciiTheme="majorHAnsi" w:hAnsiTheme="majorHAnsi" w:cstheme="majorHAnsi"/>
            <w:sz w:val="22"/>
            <w:szCs w:val="22"/>
          </w:rPr>
          <w:t>plannedburns.ffm.vic.gov.au</w:t>
        </w:r>
      </w:hyperlink>
      <w:r w:rsidRPr="004D151C">
        <w:rPr>
          <w:rFonts w:asciiTheme="majorHAnsi" w:hAnsiTheme="majorHAnsi" w:cstheme="majorHAnsi"/>
          <w:sz w:val="22"/>
          <w:szCs w:val="22"/>
        </w:rPr>
        <w:t xml:space="preserve"> is an opt-in system that you can customise to suit your notification needs. The system notifies people when a planned burn in Victoria is close to being ignited.</w:t>
      </w:r>
    </w:p>
    <w:p w14:paraId="706AAB0D" w14:textId="77777777" w:rsidR="00082E0A" w:rsidRPr="004D151C" w:rsidRDefault="00082E0A" w:rsidP="003C20CC">
      <w:pPr>
        <w:pStyle w:val="BodyText"/>
        <w:rPr>
          <w:rFonts w:asciiTheme="majorHAnsi" w:hAnsiTheme="majorHAnsi" w:cstheme="majorHAnsi"/>
          <w:sz w:val="22"/>
          <w:szCs w:val="22"/>
        </w:rPr>
      </w:pPr>
      <w:r w:rsidRPr="004D151C">
        <w:rPr>
          <w:rFonts w:asciiTheme="majorHAnsi" w:eastAsia="Calibri" w:hAnsiTheme="majorHAnsi" w:cstheme="majorHAnsi"/>
          <w:sz w:val="22"/>
          <w:szCs w:val="22"/>
        </w:rPr>
        <w:t xml:space="preserve">For information about private land planned burns </w:t>
      </w:r>
      <w:r w:rsidRPr="004D151C">
        <w:rPr>
          <w:rFonts w:asciiTheme="majorHAnsi" w:hAnsiTheme="majorHAnsi" w:cstheme="majorHAnsi"/>
          <w:color w:val="343441"/>
          <w:sz w:val="22"/>
          <w:szCs w:val="22"/>
          <w:shd w:val="clear" w:color="auto" w:fill="FFFFFF"/>
        </w:rPr>
        <w:t>contact VicFire on 1800 668 511.</w:t>
      </w:r>
    </w:p>
    <w:p w14:paraId="4731167F" w14:textId="77777777"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sz w:val="22"/>
          <w:szCs w:val="22"/>
        </w:rPr>
        <w:t>Do not rely on an email blast or notification to provide details of current conditions.</w:t>
      </w:r>
    </w:p>
    <w:p w14:paraId="4138DAE2" w14:textId="77777777" w:rsidR="00082E0A" w:rsidRPr="004D151C" w:rsidRDefault="00082E0A" w:rsidP="00B64561">
      <w:pPr>
        <w:pStyle w:val="Heading4"/>
        <w:rPr>
          <w:rFonts w:asciiTheme="majorHAnsi" w:hAnsiTheme="majorHAnsi" w:cstheme="majorHAnsi"/>
          <w:sz w:val="22"/>
          <w:szCs w:val="22"/>
        </w:rPr>
      </w:pPr>
      <w:r w:rsidRPr="004D151C">
        <w:rPr>
          <w:rFonts w:asciiTheme="majorHAnsi" w:hAnsiTheme="majorHAnsi" w:cstheme="majorHAnsi"/>
          <w:sz w:val="22"/>
          <w:szCs w:val="22"/>
        </w:rPr>
        <w:t>Location contacts:</w:t>
      </w:r>
    </w:p>
    <w:p w14:paraId="3D31D449" w14:textId="77777777"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sz w:val="22"/>
          <w:szCs w:val="22"/>
          <w:highlight w:val="yellow"/>
        </w:rPr>
        <w:t>Land Manager local contact: (if relevant).</w:t>
      </w:r>
    </w:p>
    <w:p w14:paraId="3BA9D999" w14:textId="294F7130"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sz w:val="22"/>
          <w:szCs w:val="22"/>
        </w:rPr>
        <w:t xml:space="preserve">DEECA - For assistance </w:t>
      </w:r>
      <w:r w:rsidR="006E3FB2" w:rsidRPr="004D151C">
        <w:rPr>
          <w:rFonts w:asciiTheme="majorHAnsi" w:hAnsiTheme="majorHAnsi" w:cstheme="majorHAnsi"/>
          <w:sz w:val="22"/>
          <w:szCs w:val="22"/>
        </w:rPr>
        <w:t xml:space="preserve">to find </w:t>
      </w:r>
      <w:r w:rsidRPr="004D151C">
        <w:rPr>
          <w:rFonts w:asciiTheme="majorHAnsi" w:hAnsiTheme="majorHAnsi" w:cstheme="majorHAnsi"/>
          <w:sz w:val="22"/>
          <w:szCs w:val="22"/>
        </w:rPr>
        <w:t xml:space="preserve">regional DEECA </w:t>
      </w:r>
      <w:r w:rsidR="006E3FB2" w:rsidRPr="004D151C">
        <w:rPr>
          <w:rFonts w:asciiTheme="majorHAnsi" w:hAnsiTheme="majorHAnsi" w:cstheme="majorHAnsi"/>
          <w:sz w:val="22"/>
          <w:szCs w:val="22"/>
        </w:rPr>
        <w:t>contacts</w:t>
      </w:r>
      <w:r w:rsidRPr="004D151C">
        <w:rPr>
          <w:rFonts w:asciiTheme="majorHAnsi" w:hAnsiTheme="majorHAnsi" w:cstheme="majorHAnsi"/>
          <w:sz w:val="22"/>
          <w:szCs w:val="22"/>
        </w:rPr>
        <w:t>:</w:t>
      </w:r>
    </w:p>
    <w:p w14:paraId="7E0D9DB1" w14:textId="77777777"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sz w:val="22"/>
          <w:szCs w:val="22"/>
        </w:rPr>
        <w:t>Information Centre 13 6186.</w:t>
      </w:r>
    </w:p>
    <w:p w14:paraId="6B678AB5" w14:textId="2F9EE87D"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sz w:val="22"/>
          <w:szCs w:val="22"/>
        </w:rPr>
        <w:t xml:space="preserve">Website: </w:t>
      </w:r>
      <w:hyperlink r:id="rId47" w:history="1">
        <w:r w:rsidRPr="004D151C">
          <w:rPr>
            <w:rStyle w:val="Hyperlink"/>
            <w:rFonts w:asciiTheme="majorHAnsi" w:hAnsiTheme="majorHAnsi" w:cstheme="majorHAnsi"/>
            <w:sz w:val="22"/>
            <w:szCs w:val="22"/>
          </w:rPr>
          <w:t>www.deeca.vic.gov.au</w:t>
        </w:r>
      </w:hyperlink>
      <w:r w:rsidRPr="004D151C">
        <w:rPr>
          <w:rFonts w:asciiTheme="majorHAnsi" w:hAnsiTheme="majorHAnsi" w:cstheme="majorHAnsi"/>
          <w:sz w:val="22"/>
          <w:szCs w:val="22"/>
        </w:rPr>
        <w:t xml:space="preserve"> </w:t>
      </w:r>
      <w:r w:rsidRPr="004D151C">
        <w:rPr>
          <w:rFonts w:asciiTheme="majorHAnsi" w:hAnsiTheme="majorHAnsi" w:cstheme="majorHAnsi"/>
          <w:sz w:val="22"/>
          <w:szCs w:val="22"/>
        </w:rPr>
        <w:cr/>
      </w:r>
      <w:r w:rsidRPr="004D151C">
        <w:rPr>
          <w:rFonts w:asciiTheme="majorHAnsi" w:hAnsiTheme="majorHAnsi" w:cstheme="majorHAnsi"/>
          <w:sz w:val="22"/>
          <w:szCs w:val="22"/>
        </w:rPr>
        <w:br w:type="page"/>
      </w:r>
    </w:p>
    <w:p w14:paraId="72ACB0F7" w14:textId="21EBEC02" w:rsidR="00813CC1" w:rsidRPr="004D151C" w:rsidRDefault="00705D8F" w:rsidP="00705D8F">
      <w:pPr>
        <w:pStyle w:val="Heading2"/>
        <w:rPr>
          <w:rFonts w:cstheme="majorHAnsi"/>
          <w:sz w:val="22"/>
          <w:szCs w:val="22"/>
          <w:highlight w:val="yellow"/>
        </w:rPr>
      </w:pPr>
      <w:bookmarkStart w:id="40" w:name="_Toc135906277"/>
      <w:bookmarkStart w:id="41" w:name="_Toc233298760"/>
      <w:r w:rsidRPr="004D151C">
        <w:rPr>
          <w:rFonts w:cstheme="majorHAnsi"/>
          <w:sz w:val="22"/>
          <w:szCs w:val="22"/>
        </w:rPr>
        <w:lastRenderedPageBreak/>
        <w:t>Annexure A: Licensed Areas and Activities</w:t>
      </w:r>
      <w:bookmarkEnd w:id="40"/>
      <w:bookmarkEnd w:id="41"/>
    </w:p>
    <w:p w14:paraId="178E3865" w14:textId="77777777" w:rsidR="00813CC1" w:rsidRPr="004D151C" w:rsidRDefault="00813CC1" w:rsidP="00082E0A">
      <w:pPr>
        <w:rPr>
          <w:rFonts w:asciiTheme="majorHAnsi" w:hAnsiTheme="majorHAnsi" w:cstheme="majorHAnsi"/>
          <w:sz w:val="22"/>
          <w:szCs w:val="22"/>
          <w:highlight w:val="yellow"/>
        </w:rPr>
      </w:pPr>
    </w:p>
    <w:p w14:paraId="45D80DFB" w14:textId="18FC0666"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sz w:val="22"/>
          <w:szCs w:val="22"/>
          <w:highlight w:val="yellow"/>
        </w:rPr>
        <w:t>List/MAP</w:t>
      </w:r>
    </w:p>
    <w:p w14:paraId="14D38DB2" w14:textId="77777777" w:rsidR="00114D25" w:rsidRPr="004D151C" w:rsidRDefault="00114D25" w:rsidP="00082E0A">
      <w:pPr>
        <w:rPr>
          <w:rFonts w:asciiTheme="majorHAnsi" w:hAnsiTheme="majorHAnsi" w:cstheme="majorHAnsi"/>
          <w:sz w:val="22"/>
          <w:szCs w:val="22"/>
        </w:rPr>
      </w:pPr>
    </w:p>
    <w:p w14:paraId="71C84CD2" w14:textId="77777777" w:rsidR="00114D25" w:rsidRPr="004D151C" w:rsidRDefault="00114D25" w:rsidP="00082E0A">
      <w:pPr>
        <w:rPr>
          <w:rFonts w:asciiTheme="majorHAnsi" w:hAnsiTheme="majorHAnsi" w:cstheme="majorHAnsi"/>
          <w:sz w:val="22"/>
          <w:szCs w:val="22"/>
        </w:rPr>
      </w:pPr>
    </w:p>
    <w:p w14:paraId="0C9D205E" w14:textId="77777777"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sz w:val="22"/>
          <w:szCs w:val="22"/>
        </w:rPr>
        <w:br w:type="page"/>
      </w:r>
    </w:p>
    <w:p w14:paraId="34B13C70" w14:textId="31516756" w:rsidR="00082E0A" w:rsidRPr="004D151C" w:rsidRDefault="002F481A" w:rsidP="002F481A">
      <w:pPr>
        <w:pStyle w:val="Heading2"/>
        <w:rPr>
          <w:rFonts w:cstheme="majorHAnsi"/>
          <w:sz w:val="22"/>
          <w:szCs w:val="22"/>
        </w:rPr>
      </w:pPr>
      <w:bookmarkStart w:id="42" w:name="_Toc135906278"/>
      <w:bookmarkStart w:id="43" w:name="_Toc233298761"/>
      <w:r w:rsidRPr="004D151C">
        <w:rPr>
          <w:rFonts w:cstheme="majorHAnsi"/>
          <w:sz w:val="22"/>
          <w:szCs w:val="22"/>
        </w:rPr>
        <w:lastRenderedPageBreak/>
        <w:t>Annexure B: Special Conditions</w:t>
      </w:r>
      <w:bookmarkEnd w:id="42"/>
      <w:bookmarkEnd w:id="43"/>
    </w:p>
    <w:p w14:paraId="17A25737" w14:textId="77777777" w:rsidR="002F481A" w:rsidRPr="004D151C" w:rsidRDefault="002F481A" w:rsidP="00082E0A">
      <w:pPr>
        <w:rPr>
          <w:rFonts w:asciiTheme="majorHAnsi" w:hAnsiTheme="majorHAnsi" w:cstheme="majorHAnsi"/>
          <w:b/>
          <w:bCs/>
          <w:sz w:val="22"/>
          <w:szCs w:val="22"/>
        </w:rPr>
      </w:pPr>
    </w:p>
    <w:p w14:paraId="0E686158" w14:textId="56550B60" w:rsidR="00082E0A" w:rsidRPr="004D151C" w:rsidRDefault="00082E0A" w:rsidP="002F481A">
      <w:pPr>
        <w:pStyle w:val="Heading3"/>
        <w:rPr>
          <w:rFonts w:cstheme="majorHAnsi"/>
          <w:sz w:val="22"/>
          <w:szCs w:val="22"/>
        </w:rPr>
      </w:pPr>
      <w:bookmarkStart w:id="44" w:name="_Toc233298762"/>
      <w:r w:rsidRPr="004D151C">
        <w:rPr>
          <w:rFonts w:cstheme="majorHAnsi"/>
          <w:sz w:val="22"/>
          <w:szCs w:val="22"/>
        </w:rPr>
        <w:t xml:space="preserve">Activity Conditions </w:t>
      </w:r>
      <w:r w:rsidRPr="004D151C">
        <w:rPr>
          <w:rFonts w:cstheme="majorHAnsi"/>
          <w:sz w:val="22"/>
          <w:szCs w:val="22"/>
          <w:highlight w:val="yellow"/>
        </w:rPr>
        <w:t>[guide]</w:t>
      </w:r>
      <w:bookmarkEnd w:id="44"/>
    </w:p>
    <w:p w14:paraId="556B307A" w14:textId="6FFC517A" w:rsidR="00082E0A" w:rsidRPr="004D151C" w:rsidRDefault="00082E0A" w:rsidP="00082E0A">
      <w:pPr>
        <w:rPr>
          <w:rFonts w:asciiTheme="majorHAnsi" w:hAnsiTheme="majorHAnsi" w:cstheme="majorHAnsi"/>
          <w:sz w:val="22"/>
          <w:szCs w:val="22"/>
          <w:highlight w:val="yellow"/>
        </w:rPr>
      </w:pPr>
      <w:r w:rsidRPr="004D151C">
        <w:rPr>
          <w:rFonts w:asciiTheme="majorHAnsi" w:hAnsiTheme="majorHAnsi" w:cstheme="majorHAnsi"/>
          <w:sz w:val="22"/>
          <w:szCs w:val="22"/>
        </w:rPr>
        <w:t>*</w:t>
      </w:r>
      <w:r w:rsidRPr="004D151C">
        <w:rPr>
          <w:rFonts w:asciiTheme="majorHAnsi" w:hAnsiTheme="majorHAnsi" w:cstheme="majorHAnsi"/>
          <w:i/>
          <w:iCs/>
          <w:sz w:val="22"/>
          <w:szCs w:val="22"/>
          <w:highlight w:val="yellow"/>
        </w:rPr>
        <w:t xml:space="preserve">for adventure activities with dependent participants, refer to the industry developed Australian Adventure Activity Standard and related Good Practice Guides (GPG), including [Insert specific GPG name if there is one. At this time there is a GPG for: Abseiling and Climbing, Angling, Bushwalking, Camping,  Canyoning, Caving, Challenge courses, Cycling, Cycle Touring and Mountain Biking, Enclosed and Coastal Waters Paddle-craft, Horse Trail Riding, Inland water paddle-craft, and Snorkelling – swimming and diving] </w:t>
      </w:r>
      <w:r w:rsidRPr="004D151C">
        <w:rPr>
          <w:rFonts w:asciiTheme="majorHAnsi" w:hAnsiTheme="majorHAnsi" w:cstheme="majorHAnsi"/>
          <w:sz w:val="22"/>
          <w:szCs w:val="22"/>
          <w:highlight w:val="yellow"/>
        </w:rPr>
        <w:t xml:space="preserve">at </w:t>
      </w:r>
      <w:hyperlink r:id="rId48" w:history="1">
        <w:r w:rsidRPr="004D151C">
          <w:rPr>
            <w:rStyle w:val="Hyperlink"/>
            <w:rFonts w:asciiTheme="majorHAnsi" w:hAnsiTheme="majorHAnsi" w:cstheme="majorHAnsi"/>
            <w:sz w:val="22"/>
            <w:szCs w:val="22"/>
            <w:highlight w:val="yellow"/>
          </w:rPr>
          <w:t>https://australianaas.org.au/</w:t>
        </w:r>
      </w:hyperlink>
      <w:r w:rsidRPr="004D151C">
        <w:rPr>
          <w:rFonts w:asciiTheme="majorHAnsi" w:hAnsiTheme="majorHAnsi" w:cstheme="majorHAnsi"/>
          <w:sz w:val="22"/>
          <w:szCs w:val="22"/>
          <w:highlight w:val="yellow"/>
        </w:rPr>
        <w:t>.</w:t>
      </w:r>
    </w:p>
    <w:p w14:paraId="1873B25E" w14:textId="77777777" w:rsidR="00082E0A" w:rsidRPr="004D151C" w:rsidRDefault="00082E0A" w:rsidP="00082E0A">
      <w:pPr>
        <w:rPr>
          <w:rFonts w:asciiTheme="majorHAnsi" w:hAnsiTheme="majorHAnsi" w:cstheme="majorHAnsi"/>
          <w:i/>
          <w:iCs/>
          <w:sz w:val="22"/>
          <w:szCs w:val="22"/>
          <w:highlight w:val="yellow"/>
        </w:rPr>
      </w:pPr>
      <w:r w:rsidRPr="004D151C">
        <w:rPr>
          <w:rFonts w:asciiTheme="majorHAnsi" w:hAnsiTheme="majorHAnsi" w:cstheme="majorHAnsi"/>
          <w:sz w:val="22"/>
          <w:szCs w:val="22"/>
          <w:highlight w:val="yellow"/>
        </w:rPr>
        <w:t>*</w:t>
      </w:r>
      <w:r w:rsidRPr="004D151C">
        <w:rPr>
          <w:rFonts w:asciiTheme="majorHAnsi" w:hAnsiTheme="majorHAnsi" w:cstheme="majorHAnsi"/>
          <w:i/>
          <w:iCs/>
          <w:sz w:val="22"/>
          <w:szCs w:val="22"/>
          <w:highlight w:val="yellow"/>
        </w:rPr>
        <w:t>refer</w:t>
      </w:r>
      <w:r w:rsidRPr="004D151C">
        <w:rPr>
          <w:rFonts w:asciiTheme="majorHAnsi" w:hAnsiTheme="majorHAnsi" w:cstheme="majorHAnsi"/>
          <w:sz w:val="22"/>
          <w:szCs w:val="22"/>
          <w:highlight w:val="yellow"/>
        </w:rPr>
        <w:t xml:space="preserve"> </w:t>
      </w:r>
      <w:r w:rsidRPr="004D151C">
        <w:rPr>
          <w:rFonts w:asciiTheme="majorHAnsi" w:hAnsiTheme="majorHAnsi" w:cstheme="majorHAnsi"/>
          <w:i/>
          <w:iCs/>
          <w:sz w:val="22"/>
          <w:szCs w:val="22"/>
          <w:highlight w:val="yellow"/>
        </w:rPr>
        <w:t>to [insert any other relevant licensing or regulatory requirements required by law for example, Civil Aviation Safety Regulation 1998 requirements, Bus accreditation and registration (seating for 10 or more adults), Marine licence and Certificate of Survey and Certificate of Operation under Marine Safety (Domestic Commercial Vessel) National Law Act 2012 (Cth), for fossicking, gold panning or prospecting Tours, compliance with the acts and regulations protecting archaeological and historic artefacts and a Tourist Fossicking Authority or Miner’s right, drivers licence].</w:t>
      </w:r>
    </w:p>
    <w:p w14:paraId="1BCFB4FC" w14:textId="77777777" w:rsidR="00082E0A" w:rsidRPr="004D151C" w:rsidRDefault="00082E0A" w:rsidP="00082E0A">
      <w:pPr>
        <w:rPr>
          <w:rFonts w:asciiTheme="majorHAnsi" w:hAnsiTheme="majorHAnsi" w:cstheme="majorHAnsi"/>
          <w:sz w:val="22"/>
          <w:szCs w:val="22"/>
          <w:highlight w:val="yellow"/>
        </w:rPr>
      </w:pPr>
      <w:r w:rsidRPr="004D151C">
        <w:rPr>
          <w:rFonts w:asciiTheme="majorHAnsi" w:hAnsiTheme="majorHAnsi" w:cstheme="majorHAnsi"/>
          <w:sz w:val="22"/>
          <w:szCs w:val="22"/>
          <w:highlight w:val="yellow"/>
        </w:rPr>
        <w:t>*</w:t>
      </w:r>
      <w:r w:rsidRPr="004D151C">
        <w:rPr>
          <w:rFonts w:asciiTheme="majorHAnsi" w:hAnsiTheme="majorHAnsi" w:cstheme="majorHAnsi"/>
          <w:i/>
          <w:iCs/>
          <w:sz w:val="22"/>
          <w:szCs w:val="22"/>
          <w:highlight w:val="yellow"/>
        </w:rPr>
        <w:t>any notification of intention to conduct tour or activity requirements.</w:t>
      </w:r>
    </w:p>
    <w:p w14:paraId="0A5EF939" w14:textId="77777777" w:rsidR="00082E0A" w:rsidRPr="004D151C" w:rsidRDefault="00082E0A" w:rsidP="00082E0A">
      <w:pPr>
        <w:rPr>
          <w:rFonts w:asciiTheme="majorHAnsi" w:hAnsiTheme="majorHAnsi" w:cstheme="majorHAnsi"/>
          <w:i/>
          <w:iCs/>
          <w:sz w:val="22"/>
          <w:szCs w:val="22"/>
          <w:highlight w:val="yellow"/>
        </w:rPr>
      </w:pPr>
      <w:r w:rsidRPr="004D151C">
        <w:rPr>
          <w:rFonts w:asciiTheme="majorHAnsi" w:hAnsiTheme="majorHAnsi" w:cstheme="majorHAnsi"/>
          <w:sz w:val="22"/>
          <w:szCs w:val="22"/>
          <w:highlight w:val="yellow"/>
        </w:rPr>
        <w:t>*</w:t>
      </w:r>
      <w:r w:rsidRPr="004D151C">
        <w:rPr>
          <w:rFonts w:asciiTheme="majorHAnsi" w:hAnsiTheme="majorHAnsi" w:cstheme="majorHAnsi"/>
          <w:i/>
          <w:iCs/>
          <w:sz w:val="22"/>
          <w:szCs w:val="22"/>
          <w:highlight w:val="yellow"/>
        </w:rPr>
        <w:t>any standard exclusions for example, not around picnic tables, not using shelters or other infrastructure</w:t>
      </w:r>
    </w:p>
    <w:p w14:paraId="788BB2BB" w14:textId="77777777" w:rsidR="00082E0A" w:rsidRPr="004D151C" w:rsidRDefault="00082E0A" w:rsidP="00082E0A">
      <w:pPr>
        <w:rPr>
          <w:rFonts w:asciiTheme="majorHAnsi" w:hAnsiTheme="majorHAnsi" w:cstheme="majorHAnsi"/>
          <w:i/>
          <w:iCs/>
          <w:sz w:val="22"/>
          <w:szCs w:val="22"/>
          <w:highlight w:val="yellow"/>
        </w:rPr>
      </w:pPr>
      <w:r w:rsidRPr="004D151C">
        <w:rPr>
          <w:rFonts w:asciiTheme="majorHAnsi" w:hAnsiTheme="majorHAnsi" w:cstheme="majorHAnsi"/>
          <w:sz w:val="22"/>
          <w:szCs w:val="22"/>
          <w:highlight w:val="yellow"/>
        </w:rPr>
        <w:t>*</w:t>
      </w:r>
      <w:r w:rsidRPr="004D151C">
        <w:rPr>
          <w:rFonts w:asciiTheme="majorHAnsi" w:hAnsiTheme="majorHAnsi" w:cstheme="majorHAnsi"/>
          <w:i/>
          <w:iCs/>
          <w:sz w:val="22"/>
          <w:szCs w:val="22"/>
          <w:highlight w:val="yellow"/>
        </w:rPr>
        <w:t>group number restrictions due to site/land mangers constraints</w:t>
      </w:r>
    </w:p>
    <w:p w14:paraId="2254A486" w14:textId="77777777" w:rsidR="00082E0A" w:rsidRPr="004D151C" w:rsidRDefault="00082E0A" w:rsidP="00082E0A">
      <w:pPr>
        <w:rPr>
          <w:rFonts w:asciiTheme="majorHAnsi" w:hAnsiTheme="majorHAnsi" w:cstheme="majorHAnsi"/>
          <w:i/>
          <w:iCs/>
          <w:sz w:val="22"/>
          <w:szCs w:val="22"/>
          <w:highlight w:val="yellow"/>
        </w:rPr>
      </w:pPr>
      <w:r w:rsidRPr="004D151C">
        <w:rPr>
          <w:rFonts w:asciiTheme="majorHAnsi" w:hAnsiTheme="majorHAnsi" w:cstheme="majorHAnsi"/>
          <w:i/>
          <w:iCs/>
          <w:sz w:val="22"/>
          <w:szCs w:val="22"/>
          <w:highlight w:val="yellow"/>
        </w:rPr>
        <w:t>*any pathogen/weed/disease spread prevention requirements</w:t>
      </w:r>
    </w:p>
    <w:p w14:paraId="2438746F" w14:textId="77777777" w:rsidR="00082E0A" w:rsidRPr="004D151C" w:rsidRDefault="00082E0A" w:rsidP="00082E0A">
      <w:pPr>
        <w:rPr>
          <w:rFonts w:asciiTheme="majorHAnsi" w:hAnsiTheme="majorHAnsi" w:cstheme="majorHAnsi"/>
          <w:i/>
          <w:iCs/>
          <w:sz w:val="22"/>
          <w:szCs w:val="22"/>
        </w:rPr>
      </w:pPr>
      <w:r w:rsidRPr="004D151C">
        <w:rPr>
          <w:rFonts w:asciiTheme="majorHAnsi" w:hAnsiTheme="majorHAnsi" w:cstheme="majorHAnsi"/>
          <w:i/>
          <w:iCs/>
          <w:sz w:val="22"/>
          <w:szCs w:val="22"/>
          <w:highlight w:val="yellow"/>
        </w:rPr>
        <w:t>*any environmental sustainability practices required</w:t>
      </w:r>
    </w:p>
    <w:p w14:paraId="24D7924E" w14:textId="77777777" w:rsidR="00082E0A" w:rsidRPr="004D151C" w:rsidRDefault="00082E0A" w:rsidP="00082E0A">
      <w:pPr>
        <w:rPr>
          <w:rFonts w:asciiTheme="majorHAnsi" w:hAnsiTheme="majorHAnsi" w:cstheme="majorHAnsi"/>
          <w:sz w:val="22"/>
          <w:szCs w:val="22"/>
        </w:rPr>
      </w:pPr>
    </w:p>
    <w:p w14:paraId="7D1474DA" w14:textId="77777777" w:rsidR="00082E0A" w:rsidRPr="004D151C" w:rsidRDefault="00082E0A" w:rsidP="002F481A">
      <w:pPr>
        <w:pStyle w:val="Heading3"/>
        <w:rPr>
          <w:rFonts w:cstheme="majorHAnsi"/>
          <w:sz w:val="22"/>
          <w:szCs w:val="22"/>
        </w:rPr>
      </w:pPr>
      <w:bookmarkStart w:id="45" w:name="_Toc233298763"/>
      <w:r w:rsidRPr="004D151C">
        <w:rPr>
          <w:rFonts w:cstheme="majorHAnsi"/>
          <w:sz w:val="22"/>
          <w:szCs w:val="22"/>
        </w:rPr>
        <w:t xml:space="preserve">Site specific conditions - </w:t>
      </w:r>
      <w:r w:rsidRPr="004D151C">
        <w:rPr>
          <w:rFonts w:cstheme="majorHAnsi"/>
          <w:sz w:val="22"/>
          <w:szCs w:val="22"/>
          <w:highlight w:val="yellow"/>
        </w:rPr>
        <w:t>[guide]</w:t>
      </w:r>
      <w:bookmarkEnd w:id="45"/>
    </w:p>
    <w:p w14:paraId="14D3CA15" w14:textId="77777777" w:rsidR="00082E0A" w:rsidRPr="004D151C" w:rsidRDefault="00082E0A" w:rsidP="00082E0A">
      <w:pPr>
        <w:rPr>
          <w:rFonts w:asciiTheme="majorHAnsi" w:hAnsiTheme="majorHAnsi" w:cstheme="majorHAnsi"/>
          <w:i/>
          <w:iCs/>
          <w:sz w:val="22"/>
          <w:szCs w:val="22"/>
          <w:highlight w:val="yellow"/>
        </w:rPr>
      </w:pPr>
      <w:r w:rsidRPr="004D151C">
        <w:rPr>
          <w:rFonts w:asciiTheme="majorHAnsi" w:hAnsiTheme="majorHAnsi" w:cstheme="majorHAnsi"/>
          <w:i/>
          <w:iCs/>
          <w:sz w:val="22"/>
          <w:szCs w:val="22"/>
          <w:highlight w:val="yellow"/>
        </w:rPr>
        <w:t>*carparking instructions/exclusions</w:t>
      </w:r>
    </w:p>
    <w:p w14:paraId="1BFC36E9" w14:textId="77777777" w:rsidR="00082E0A" w:rsidRPr="004D151C" w:rsidRDefault="00082E0A" w:rsidP="00082E0A">
      <w:pPr>
        <w:rPr>
          <w:rFonts w:asciiTheme="majorHAnsi" w:hAnsiTheme="majorHAnsi" w:cstheme="majorHAnsi"/>
          <w:sz w:val="22"/>
          <w:szCs w:val="22"/>
          <w:highlight w:val="yellow"/>
        </w:rPr>
      </w:pPr>
      <w:r w:rsidRPr="004D151C">
        <w:rPr>
          <w:rFonts w:asciiTheme="majorHAnsi" w:hAnsiTheme="majorHAnsi" w:cstheme="majorHAnsi"/>
          <w:i/>
          <w:iCs/>
          <w:sz w:val="22"/>
          <w:szCs w:val="22"/>
          <w:highlight w:val="yellow"/>
        </w:rPr>
        <w:t xml:space="preserve">*any requirements to stay on or avoid specific road/track/paths/infrastructure </w:t>
      </w:r>
    </w:p>
    <w:p w14:paraId="35D353B9" w14:textId="77777777" w:rsidR="00082E0A" w:rsidRPr="004D151C" w:rsidRDefault="00082E0A" w:rsidP="00082E0A">
      <w:pPr>
        <w:rPr>
          <w:rFonts w:asciiTheme="majorHAnsi" w:hAnsiTheme="majorHAnsi" w:cstheme="majorHAnsi"/>
          <w:i/>
          <w:iCs/>
          <w:sz w:val="22"/>
          <w:szCs w:val="22"/>
          <w:highlight w:val="yellow"/>
        </w:rPr>
      </w:pPr>
      <w:r w:rsidRPr="004D151C">
        <w:rPr>
          <w:rFonts w:asciiTheme="majorHAnsi" w:hAnsiTheme="majorHAnsi" w:cstheme="majorHAnsi"/>
          <w:i/>
          <w:iCs/>
          <w:sz w:val="22"/>
          <w:szCs w:val="22"/>
          <w:highlight w:val="yellow"/>
        </w:rPr>
        <w:t xml:space="preserve">*set up specifications </w:t>
      </w:r>
    </w:p>
    <w:p w14:paraId="073FBA33" w14:textId="77777777" w:rsidR="00082E0A" w:rsidRPr="004D151C" w:rsidRDefault="00082E0A" w:rsidP="00082E0A">
      <w:pPr>
        <w:rPr>
          <w:rFonts w:asciiTheme="majorHAnsi" w:hAnsiTheme="majorHAnsi" w:cstheme="majorHAnsi"/>
          <w:i/>
          <w:iCs/>
          <w:sz w:val="22"/>
          <w:szCs w:val="22"/>
          <w:highlight w:val="yellow"/>
        </w:rPr>
      </w:pPr>
      <w:r w:rsidRPr="004D151C">
        <w:rPr>
          <w:rFonts w:asciiTheme="majorHAnsi" w:hAnsiTheme="majorHAnsi" w:cstheme="majorHAnsi"/>
          <w:i/>
          <w:iCs/>
          <w:sz w:val="22"/>
          <w:szCs w:val="22"/>
          <w:highlight w:val="yellow"/>
        </w:rPr>
        <w:t>*camping instructions/exclusions</w:t>
      </w:r>
    </w:p>
    <w:p w14:paraId="32D6EFC6" w14:textId="77777777" w:rsidR="00082E0A" w:rsidRPr="004D151C" w:rsidRDefault="00082E0A" w:rsidP="00082E0A">
      <w:pPr>
        <w:rPr>
          <w:rFonts w:asciiTheme="majorHAnsi" w:hAnsiTheme="majorHAnsi" w:cstheme="majorHAnsi"/>
          <w:i/>
          <w:iCs/>
          <w:sz w:val="22"/>
          <w:szCs w:val="22"/>
          <w:highlight w:val="yellow"/>
        </w:rPr>
      </w:pPr>
      <w:r w:rsidRPr="004D151C">
        <w:rPr>
          <w:rFonts w:asciiTheme="majorHAnsi" w:hAnsiTheme="majorHAnsi" w:cstheme="majorHAnsi"/>
          <w:i/>
          <w:iCs/>
          <w:sz w:val="22"/>
          <w:szCs w:val="22"/>
          <w:highlight w:val="yellow"/>
        </w:rPr>
        <w:t>*campfire/solid fuel fire restrictions; firewood collection restrictions</w:t>
      </w:r>
    </w:p>
    <w:p w14:paraId="7AB95013" w14:textId="77777777" w:rsidR="00082E0A" w:rsidRPr="004D151C" w:rsidRDefault="00082E0A" w:rsidP="00082E0A">
      <w:pPr>
        <w:rPr>
          <w:rFonts w:asciiTheme="majorHAnsi" w:hAnsiTheme="majorHAnsi" w:cstheme="majorHAnsi"/>
          <w:i/>
          <w:iCs/>
          <w:sz w:val="22"/>
          <w:szCs w:val="22"/>
          <w:highlight w:val="yellow"/>
        </w:rPr>
      </w:pPr>
      <w:r w:rsidRPr="004D151C">
        <w:rPr>
          <w:rFonts w:asciiTheme="majorHAnsi" w:hAnsiTheme="majorHAnsi" w:cstheme="majorHAnsi"/>
          <w:i/>
          <w:iCs/>
          <w:sz w:val="22"/>
          <w:szCs w:val="22"/>
          <w:highlight w:val="yellow"/>
        </w:rPr>
        <w:t>*site/facility sharing arrangements</w:t>
      </w:r>
    </w:p>
    <w:p w14:paraId="3241DE3E" w14:textId="77777777" w:rsidR="00082E0A" w:rsidRPr="004D151C" w:rsidRDefault="00082E0A" w:rsidP="00082E0A">
      <w:pPr>
        <w:rPr>
          <w:rFonts w:asciiTheme="majorHAnsi" w:hAnsiTheme="majorHAnsi" w:cstheme="majorHAnsi"/>
          <w:i/>
          <w:iCs/>
          <w:sz w:val="22"/>
          <w:szCs w:val="22"/>
          <w:highlight w:val="yellow"/>
        </w:rPr>
      </w:pPr>
      <w:r w:rsidRPr="004D151C">
        <w:rPr>
          <w:rFonts w:asciiTheme="majorHAnsi" w:hAnsiTheme="majorHAnsi" w:cstheme="majorHAnsi"/>
          <w:i/>
          <w:iCs/>
          <w:sz w:val="22"/>
          <w:szCs w:val="22"/>
          <w:highlight w:val="yellow"/>
        </w:rPr>
        <w:t>*time instructions/exclusions</w:t>
      </w:r>
    </w:p>
    <w:p w14:paraId="23F7B562" w14:textId="77777777" w:rsidR="00082E0A" w:rsidRPr="004D151C" w:rsidRDefault="00082E0A" w:rsidP="00082E0A">
      <w:pPr>
        <w:rPr>
          <w:rFonts w:asciiTheme="majorHAnsi" w:hAnsiTheme="majorHAnsi" w:cstheme="majorHAnsi"/>
          <w:i/>
          <w:iCs/>
          <w:sz w:val="22"/>
          <w:szCs w:val="22"/>
          <w:highlight w:val="yellow"/>
        </w:rPr>
      </w:pPr>
      <w:r w:rsidRPr="004D151C">
        <w:rPr>
          <w:rFonts w:asciiTheme="majorHAnsi" w:hAnsiTheme="majorHAnsi" w:cstheme="majorHAnsi"/>
          <w:i/>
          <w:iCs/>
          <w:sz w:val="22"/>
          <w:szCs w:val="22"/>
          <w:highlight w:val="yellow"/>
        </w:rPr>
        <w:t>*any land manager notification requirements</w:t>
      </w:r>
    </w:p>
    <w:p w14:paraId="70F647AA" w14:textId="77777777" w:rsidR="00082E0A" w:rsidRPr="004D151C" w:rsidRDefault="00082E0A" w:rsidP="00082E0A">
      <w:pPr>
        <w:rPr>
          <w:rFonts w:asciiTheme="majorHAnsi" w:hAnsiTheme="majorHAnsi" w:cstheme="majorHAnsi"/>
          <w:i/>
          <w:iCs/>
          <w:sz w:val="22"/>
          <w:szCs w:val="22"/>
          <w:highlight w:val="yellow"/>
        </w:rPr>
      </w:pPr>
      <w:r w:rsidRPr="004D151C">
        <w:rPr>
          <w:rFonts w:asciiTheme="majorHAnsi" w:hAnsiTheme="majorHAnsi" w:cstheme="majorHAnsi"/>
          <w:i/>
          <w:iCs/>
          <w:sz w:val="22"/>
          <w:szCs w:val="22"/>
          <w:highlight w:val="yellow"/>
        </w:rPr>
        <w:t>*any pathogen/weed/disease spread prevention requirements</w:t>
      </w:r>
    </w:p>
    <w:p w14:paraId="33284782" w14:textId="77777777" w:rsidR="00082E0A" w:rsidRPr="004D151C" w:rsidRDefault="00082E0A" w:rsidP="00082E0A">
      <w:pPr>
        <w:rPr>
          <w:rFonts w:asciiTheme="majorHAnsi" w:hAnsiTheme="majorHAnsi" w:cstheme="majorHAnsi"/>
          <w:i/>
          <w:iCs/>
          <w:sz w:val="22"/>
          <w:szCs w:val="22"/>
        </w:rPr>
      </w:pPr>
      <w:r w:rsidRPr="004D151C">
        <w:rPr>
          <w:rFonts w:asciiTheme="majorHAnsi" w:hAnsiTheme="majorHAnsi" w:cstheme="majorHAnsi"/>
          <w:i/>
          <w:iCs/>
          <w:sz w:val="22"/>
          <w:szCs w:val="22"/>
          <w:highlight w:val="yellow"/>
        </w:rPr>
        <w:t>*temporary business advertising restrictions/approvals</w:t>
      </w:r>
    </w:p>
    <w:p w14:paraId="2B4C1EB8" w14:textId="77777777" w:rsidR="00082E0A" w:rsidRPr="004D151C" w:rsidRDefault="00082E0A" w:rsidP="00082E0A">
      <w:pPr>
        <w:rPr>
          <w:rFonts w:asciiTheme="majorHAnsi" w:eastAsiaTheme="majorEastAsia" w:hAnsiTheme="majorHAnsi" w:cstheme="majorHAnsi"/>
          <w:sz w:val="22"/>
          <w:szCs w:val="22"/>
        </w:rPr>
      </w:pPr>
      <w:r w:rsidRPr="004D151C">
        <w:rPr>
          <w:rFonts w:asciiTheme="majorHAnsi" w:hAnsiTheme="majorHAnsi" w:cstheme="majorHAnsi"/>
          <w:sz w:val="22"/>
          <w:szCs w:val="22"/>
        </w:rPr>
        <w:br w:type="page"/>
      </w:r>
    </w:p>
    <w:p w14:paraId="07C61C27" w14:textId="504D1658" w:rsidR="00C40B08" w:rsidRPr="004D151C" w:rsidRDefault="00DC5A53" w:rsidP="00DC5A53">
      <w:pPr>
        <w:pStyle w:val="Heading2"/>
        <w:rPr>
          <w:rFonts w:cstheme="majorHAnsi"/>
          <w:sz w:val="22"/>
          <w:szCs w:val="22"/>
        </w:rPr>
      </w:pPr>
      <w:bookmarkStart w:id="46" w:name="_Toc135906279"/>
      <w:bookmarkStart w:id="47" w:name="_Toc233298764"/>
      <w:r w:rsidRPr="004D151C">
        <w:rPr>
          <w:rFonts w:cstheme="majorHAnsi"/>
          <w:sz w:val="22"/>
          <w:szCs w:val="22"/>
        </w:rPr>
        <w:lastRenderedPageBreak/>
        <w:t>Ministerial Attestation</w:t>
      </w:r>
      <w:bookmarkEnd w:id="46"/>
      <w:bookmarkEnd w:id="47"/>
    </w:p>
    <w:p w14:paraId="58E7064C" w14:textId="77777777" w:rsidR="00C40B08" w:rsidRPr="004D151C" w:rsidRDefault="00C40B08" w:rsidP="00082E0A">
      <w:pPr>
        <w:rPr>
          <w:rFonts w:asciiTheme="majorHAnsi" w:hAnsiTheme="majorHAnsi" w:cstheme="majorHAnsi"/>
          <w:sz w:val="22"/>
          <w:szCs w:val="22"/>
        </w:rPr>
      </w:pPr>
    </w:p>
    <w:p w14:paraId="0901D531" w14:textId="2EFDC7CE" w:rsidR="00082E0A" w:rsidRPr="004D151C" w:rsidRDefault="00082E0A" w:rsidP="00082E0A">
      <w:pPr>
        <w:rPr>
          <w:rFonts w:asciiTheme="majorHAnsi" w:hAnsiTheme="majorHAnsi" w:cstheme="majorHAnsi"/>
          <w:sz w:val="22"/>
          <w:szCs w:val="22"/>
        </w:rPr>
      </w:pPr>
      <w:r w:rsidRPr="004D151C">
        <w:rPr>
          <w:rFonts w:asciiTheme="majorHAnsi" w:hAnsiTheme="majorHAnsi" w:cstheme="majorHAnsi"/>
          <w:sz w:val="22"/>
          <w:szCs w:val="22"/>
        </w:rPr>
        <w:t xml:space="preserve">Under </w:t>
      </w:r>
      <w:r w:rsidRPr="004D151C">
        <w:rPr>
          <w:rFonts w:asciiTheme="majorHAnsi" w:hAnsiTheme="majorHAnsi" w:cstheme="majorHAnsi"/>
          <w:i/>
          <w:iCs/>
          <w:sz w:val="22"/>
          <w:szCs w:val="22"/>
        </w:rPr>
        <w:t>Section 21B(1) of the Crown Land (Reserves) Act 1978</w:t>
      </w:r>
      <w:r w:rsidRPr="004D151C">
        <w:rPr>
          <w:rFonts w:asciiTheme="majorHAnsi" w:hAnsiTheme="majorHAnsi" w:cstheme="majorHAnsi"/>
          <w:sz w:val="22"/>
          <w:szCs w:val="22"/>
        </w:rPr>
        <w:t xml:space="preserve"> I </w:t>
      </w:r>
      <w:r w:rsidRPr="004D151C">
        <w:rPr>
          <w:rFonts w:asciiTheme="majorHAnsi" w:hAnsiTheme="majorHAnsi" w:cstheme="majorHAnsi"/>
          <w:sz w:val="22"/>
          <w:szCs w:val="22"/>
          <w:highlight w:val="yellow"/>
        </w:rPr>
        <w:t>[insert full name and title</w:t>
      </w:r>
      <w:r w:rsidRPr="004D151C">
        <w:rPr>
          <w:rFonts w:asciiTheme="majorHAnsi" w:hAnsiTheme="majorHAnsi" w:cstheme="majorHAnsi"/>
          <w:sz w:val="22"/>
          <w:szCs w:val="22"/>
        </w:rPr>
        <w:t>] in the Department of Energy, Environment and Climate Action as delegate of the Minister for Environment hereby approve the decision by the land manager to grant a tour operator licence.</w:t>
      </w:r>
    </w:p>
    <w:p w14:paraId="265C8049" w14:textId="77777777" w:rsidR="00082E0A" w:rsidRPr="004D151C" w:rsidRDefault="00082E0A" w:rsidP="00082E0A">
      <w:pPr>
        <w:rPr>
          <w:rFonts w:asciiTheme="majorHAnsi" w:hAnsiTheme="majorHAnsi" w:cstheme="majorHAnsi"/>
          <w:sz w:val="22"/>
          <w:szCs w:val="22"/>
        </w:rPr>
      </w:pPr>
    </w:p>
    <w:p w14:paraId="45B22EEF" w14:textId="77777777" w:rsidR="00082E0A" w:rsidRPr="004D151C" w:rsidRDefault="00082E0A" w:rsidP="00082E0A">
      <w:pPr>
        <w:rPr>
          <w:rFonts w:asciiTheme="majorHAnsi" w:hAnsiTheme="majorHAnsi" w:cstheme="majorHAnsi"/>
          <w:sz w:val="22"/>
          <w:szCs w:val="22"/>
        </w:rPr>
      </w:pPr>
    </w:p>
    <w:p w14:paraId="5FBF6C6D"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w:t>
      </w:r>
      <w:r w:rsidRPr="004D151C">
        <w:rPr>
          <w:rFonts w:asciiTheme="majorHAnsi" w:hAnsiTheme="majorHAnsi" w:cstheme="majorHAnsi"/>
          <w:sz w:val="22"/>
          <w:szCs w:val="22"/>
        </w:rPr>
        <w:tab/>
      </w:r>
      <w:r w:rsidRPr="004D151C">
        <w:rPr>
          <w:rFonts w:asciiTheme="majorHAnsi" w:hAnsiTheme="majorHAnsi" w:cstheme="majorHAnsi"/>
          <w:sz w:val="22"/>
          <w:szCs w:val="22"/>
        </w:rPr>
        <w:tab/>
        <w:t>----------</w:t>
      </w:r>
    </w:p>
    <w:p w14:paraId="4DAF7720" w14:textId="77777777" w:rsidR="00082E0A" w:rsidRPr="004D151C" w:rsidRDefault="00082E0A" w:rsidP="00082E0A">
      <w:pPr>
        <w:ind w:left="720" w:hanging="720"/>
        <w:rPr>
          <w:rFonts w:asciiTheme="majorHAnsi" w:hAnsiTheme="majorHAnsi" w:cstheme="majorHAnsi"/>
          <w:sz w:val="22"/>
          <w:szCs w:val="22"/>
        </w:rPr>
      </w:pPr>
      <w:r w:rsidRPr="004D151C">
        <w:rPr>
          <w:rFonts w:asciiTheme="majorHAnsi" w:hAnsiTheme="majorHAnsi" w:cstheme="majorHAnsi"/>
          <w:sz w:val="22"/>
          <w:szCs w:val="22"/>
        </w:rPr>
        <w:t>(Signature)</w:t>
      </w:r>
      <w:r w:rsidRPr="004D151C">
        <w:rPr>
          <w:rFonts w:asciiTheme="majorHAnsi" w:hAnsiTheme="majorHAnsi" w:cstheme="majorHAnsi"/>
          <w:sz w:val="22"/>
          <w:szCs w:val="22"/>
        </w:rPr>
        <w:tab/>
      </w:r>
      <w:r w:rsidRPr="004D151C">
        <w:rPr>
          <w:rFonts w:asciiTheme="majorHAnsi" w:hAnsiTheme="majorHAnsi" w:cstheme="majorHAnsi"/>
          <w:sz w:val="22"/>
          <w:szCs w:val="22"/>
        </w:rPr>
        <w:tab/>
      </w:r>
      <w:r w:rsidRPr="004D151C">
        <w:rPr>
          <w:rFonts w:asciiTheme="majorHAnsi" w:hAnsiTheme="majorHAnsi" w:cstheme="majorHAnsi"/>
          <w:sz w:val="22"/>
          <w:szCs w:val="22"/>
        </w:rPr>
        <w:tab/>
      </w:r>
      <w:r w:rsidRPr="004D151C">
        <w:rPr>
          <w:rFonts w:asciiTheme="majorHAnsi" w:hAnsiTheme="majorHAnsi" w:cstheme="majorHAnsi"/>
          <w:sz w:val="22"/>
          <w:szCs w:val="22"/>
        </w:rPr>
        <w:tab/>
        <w:t>(date)</w:t>
      </w:r>
    </w:p>
    <w:p w14:paraId="5F79E52F" w14:textId="77777777" w:rsidR="00082E0A" w:rsidRPr="004D151C" w:rsidRDefault="00082E0A" w:rsidP="00082E0A">
      <w:pPr>
        <w:ind w:left="720" w:hanging="720"/>
        <w:rPr>
          <w:rFonts w:asciiTheme="majorHAnsi" w:hAnsiTheme="majorHAnsi" w:cstheme="majorHAnsi"/>
          <w:sz w:val="22"/>
          <w:szCs w:val="22"/>
        </w:rPr>
      </w:pPr>
    </w:p>
    <w:p w14:paraId="7BC76DAD" w14:textId="3F76B18C" w:rsidR="00082E0A" w:rsidRPr="004D151C" w:rsidRDefault="00082E0A">
      <w:pPr>
        <w:rPr>
          <w:rFonts w:asciiTheme="majorHAnsi" w:eastAsiaTheme="majorEastAsia" w:hAnsiTheme="majorHAnsi" w:cstheme="majorHAnsi"/>
          <w:b/>
          <w:color w:val="201547" w:themeColor="text2"/>
          <w:spacing w:val="-2"/>
          <w:sz w:val="22"/>
          <w:szCs w:val="22"/>
        </w:rPr>
      </w:pPr>
    </w:p>
    <w:sectPr w:rsidR="00082E0A" w:rsidRPr="004D151C" w:rsidSect="00082E0A">
      <w:pgSz w:w="11907" w:h="16839" w:code="9"/>
      <w:pgMar w:top="1418" w:right="851" w:bottom="992" w:left="851" w:header="284" w:footer="284" w:gutter="0"/>
      <w:cols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Will J Guthrie (DEECA)" w:date="2026-06-25T10:27:00Z" w:initials="WG">
    <w:p w14:paraId="015DCA39" w14:textId="77777777" w:rsidR="004D3793" w:rsidRDefault="004D3793" w:rsidP="004D3793">
      <w:pPr>
        <w:pStyle w:val="CommentText"/>
      </w:pPr>
      <w:r>
        <w:rPr>
          <w:rStyle w:val="CommentReference"/>
        </w:rPr>
        <w:annotationRef/>
      </w:r>
      <w:r>
        <w:t>Some font issues here and next 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5DCA3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907FDC" w16cex:dateUtc="2026-06-25T0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5DCA39" w16cid:durableId="0C907F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AF82" w14:textId="77777777" w:rsidR="00F370DF" w:rsidRDefault="00F370DF" w:rsidP="00CD157B">
      <w:pPr>
        <w:pStyle w:val="NoSpacing"/>
      </w:pPr>
    </w:p>
    <w:p w14:paraId="14E3D7A9" w14:textId="77777777" w:rsidR="00F370DF" w:rsidRDefault="00F370DF"/>
  </w:endnote>
  <w:endnote w:type="continuationSeparator" w:id="0">
    <w:p w14:paraId="228CB92B" w14:textId="77777777" w:rsidR="00F370DF" w:rsidRDefault="00F370DF" w:rsidP="00CD157B">
      <w:pPr>
        <w:pStyle w:val="NoSpacing"/>
      </w:pPr>
    </w:p>
    <w:p w14:paraId="0BA86F88" w14:textId="77777777" w:rsidR="00F370DF" w:rsidRDefault="00F370DF"/>
  </w:endnote>
  <w:endnote w:type="continuationNotice" w:id="1">
    <w:p w14:paraId="2FD90C3C" w14:textId="77777777" w:rsidR="00F370DF" w:rsidRDefault="00F370DF" w:rsidP="00CD157B">
      <w:pPr>
        <w:pStyle w:val="NoSpacing"/>
      </w:pPr>
    </w:p>
    <w:p w14:paraId="34B72015" w14:textId="77777777" w:rsidR="00F370DF" w:rsidRDefault="00F37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17B0B673" w14:textId="77777777" w:rsidTr="001B6417">
      <w:trPr>
        <w:trHeight w:val="397"/>
      </w:trPr>
      <w:tc>
        <w:tcPr>
          <w:tcW w:w="340" w:type="dxa"/>
        </w:tcPr>
        <w:p w14:paraId="5E5385DC"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4" behindDoc="0" locked="0" layoutInCell="0" allowOverlap="1" wp14:anchorId="090AFBF9" wp14:editId="057128BF">
                    <wp:simplePos x="0" y="0"/>
                    <wp:positionH relativeFrom="page">
                      <wp:posOffset>0</wp:posOffset>
                    </wp:positionH>
                    <wp:positionV relativeFrom="page">
                      <wp:posOffset>10228818</wp:posOffset>
                    </wp:positionV>
                    <wp:extent cx="7560945" cy="273050"/>
                    <wp:effectExtent l="0" t="0" r="0" b="12700"/>
                    <wp:wrapNone/>
                    <wp:docPr id="41" name="MSIPCM92ca436da7c4fd00cf954361"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A350B"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0AFBF9" id="_x0000_t202" coordsize="21600,21600" o:spt="202" path="m,l,21600r21600,l21600,xe">
                    <v:stroke joinstyle="miter"/>
                    <v:path gradientshapeok="t" o:connecttype="rect"/>
                  </v:shapetype>
                  <v:shape id="MSIPCM92ca436da7c4fd00cf954361" o:spid="_x0000_s1029" type="#_x0000_t202" alt="{&quot;HashCode&quot;:-1264680268,&quot;Height&quot;:841.0,&quot;Width&quot;:595.0,&quot;Placement&quot;:&quot;Footer&quot;,&quot;Index&quot;:&quot;OddAndEven&quot;,&quot;Section&quot;:1,&quot;Top&quot;:0.0,&quot;Left&quot;:0.0}" style="position:absolute;margin-left:0;margin-top:805.4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" o:allowincell="f" filled="f" stroked="f" strokeweight=".5pt">
                    <v:textbox inset=",0,,0">
                      <w:txbxContent>
                        <w:p w14:paraId="73BA350B"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3FF79234" w14:textId="04B6748B" w:rsidR="00A60698" w:rsidRPr="00810C40" w:rsidRDefault="00792008" w:rsidP="00A60698">
          <w:pPr>
            <w:pStyle w:val="FooterEven"/>
          </w:pPr>
          <w:r w:rsidRPr="00792008">
            <w:rPr>
              <w:color w:val="auto"/>
            </w:rPr>
            <w:ptab w:relativeTo="margin" w:alignment="center" w:leader="none"/>
          </w:r>
          <w:r w:rsidRPr="00792008">
            <w:rPr>
              <w:color w:val="auto"/>
            </w:rPr>
            <w:t xml:space="preserve">Section 21B Crown Land (Reserves) Act 1978 licence – </w:t>
          </w:r>
          <w:r w:rsidRPr="00792008">
            <w:rPr>
              <w:color w:val="auto"/>
              <w:highlight w:val="yellow"/>
            </w:rPr>
            <w:t>[insert date]</w:t>
          </w:r>
          <w:r w:rsidR="00082E0A">
            <w:fldChar w:fldCharType="begin"/>
          </w:r>
          <w:r w:rsidR="00082E0A">
            <w:instrText xml:space="preserve"> DOCPROPERTY  xFooterSubtitle  \* MERGEFORMAT </w:instrText>
          </w:r>
          <w:r w:rsidR="00082E0A">
            <w:fldChar w:fldCharType="end"/>
          </w:r>
        </w:p>
      </w:tc>
    </w:tr>
  </w:tbl>
  <w:p w14:paraId="7154204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5A92183B" w14:textId="77777777" w:rsidTr="001B6417">
      <w:trPr>
        <w:trHeight w:val="397"/>
      </w:trPr>
      <w:tc>
        <w:tcPr>
          <w:tcW w:w="9071" w:type="dxa"/>
        </w:tcPr>
        <w:p w14:paraId="70F80222" w14:textId="2B2EAF58" w:rsidR="00A60698" w:rsidRDefault="00364C9A" w:rsidP="00A60698">
          <w:pPr>
            <w:pStyle w:val="FooterOdd"/>
          </w:pPr>
          <w:r>
            <w:rPr>
              <w:noProof/>
            </w:rPr>
            <mc:AlternateContent>
              <mc:Choice Requires="wps">
                <w:drawing>
                  <wp:anchor distT="0" distB="0" distL="114300" distR="114300" simplePos="0" relativeHeight="251658252" behindDoc="0" locked="0" layoutInCell="0" allowOverlap="1" wp14:anchorId="6134DE15" wp14:editId="4438BC65">
                    <wp:simplePos x="0" y="0"/>
                    <wp:positionH relativeFrom="page">
                      <wp:posOffset>0</wp:posOffset>
                    </wp:positionH>
                    <wp:positionV relativeFrom="page">
                      <wp:posOffset>10228818</wp:posOffset>
                    </wp:positionV>
                    <wp:extent cx="7560945" cy="273050"/>
                    <wp:effectExtent l="0" t="0" r="0" b="12700"/>
                    <wp:wrapNone/>
                    <wp:docPr id="35" name="MSIPCM8fa4422aba6f9ff0a9c47f59"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81B422"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34DE15" id="_x0000_t202" coordsize="21600,21600" o:spt="202" path="m,l,21600r21600,l21600,xe">
                    <v:stroke joinstyle="miter"/>
                    <v:path gradientshapeok="t" o:connecttype="rect"/>
                  </v:shapetype>
                  <v:shape id="MSIPCM8fa4422aba6f9ff0a9c47f59" o:spid="_x0000_s1030" type="#_x0000_t202" alt="{&quot;HashCode&quot;:-1264680268,&quot;Height&quot;:841.0,&quot;Width&quot;:595.0,&quot;Placement&quot;:&quot;Footer&quot;,&quot;Index&quot;:&quot;Primary&quot;,&quot;Section&quot;:1,&quot;Top&quot;:0.0,&quot;Left&quot;:0.0}" style="position:absolute;left:0;text-align:left;margin-left:0;margin-top:805.4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" o:allowincell="f" filled="f" stroked="f" strokeweight=".5pt">
                    <v:textbox inset=",0,,0">
                      <w:txbxContent>
                        <w:p w14:paraId="7E81B422"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fldSimple w:instr=" DOCPROPERTY  xFooterTitle  \* MERGEFORMAT ">
            <w:r w:rsidR="001C44C8">
              <w:t>Tour operator and activity provider licence</w:t>
            </w:r>
          </w:fldSimple>
        </w:p>
        <w:p w14:paraId="7576D95F" w14:textId="3D0E8E32" w:rsidR="00CD157B" w:rsidRPr="00CB1FB7" w:rsidRDefault="00082E0A" w:rsidP="00A60698">
          <w:pPr>
            <w:pStyle w:val="FooterOdd"/>
            <w:rPr>
              <w:b/>
            </w:rPr>
          </w:pPr>
          <w:r>
            <w:fldChar w:fldCharType="begin"/>
          </w:r>
          <w:r>
            <w:instrText xml:space="preserve"> DOCPROPERTY  xFooterSubtitle  \* MERGEFORMAT </w:instrText>
          </w:r>
          <w:r>
            <w:fldChar w:fldCharType="end"/>
          </w:r>
        </w:p>
      </w:tc>
      <w:tc>
        <w:tcPr>
          <w:tcW w:w="340" w:type="dxa"/>
        </w:tcPr>
        <w:p w14:paraId="6B7DF7A3"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31B87E8E"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57A5" w14:textId="77777777" w:rsidR="00364C9A" w:rsidRDefault="00364C9A">
    <w:pPr>
      <w:pStyle w:val="Footer"/>
    </w:pPr>
    <w:r>
      <w:rPr>
        <w:noProof/>
      </w:rPr>
      <mc:AlternateContent>
        <mc:Choice Requires="wps">
          <w:drawing>
            <wp:anchor distT="0" distB="0" distL="114300" distR="114300" simplePos="0" relativeHeight="251658253" behindDoc="0" locked="0" layoutInCell="0" allowOverlap="1" wp14:anchorId="4FA056B1" wp14:editId="552AA2A2">
              <wp:simplePos x="0" y="0"/>
              <wp:positionH relativeFrom="page">
                <wp:posOffset>0</wp:posOffset>
              </wp:positionH>
              <wp:positionV relativeFrom="page">
                <wp:posOffset>10228580</wp:posOffset>
              </wp:positionV>
              <wp:extent cx="7560945" cy="273050"/>
              <wp:effectExtent l="0" t="0" r="0" b="12700"/>
              <wp:wrapNone/>
              <wp:docPr id="40" name="MSIPCMd7f8451f86b85c057b799d53"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CB3C3B"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A056B1" id="_x0000_t202" coordsize="21600,21600" o:spt="202" path="m,l,21600r21600,l21600,xe">
              <v:stroke joinstyle="miter"/>
              <v:path gradientshapeok="t" o:connecttype="rect"/>
            </v:shapetype>
            <v:shape id="MSIPCMd7f8451f86b85c057b799d53" o:spid="_x0000_s1031" type="#_x0000_t202" alt="{&quot;HashCode&quot;:-1264680268,&quot;Height&quot;:841.0,&quot;Width&quot;:595.0,&quot;Placement&quot;:&quot;Footer&quot;,&quot;Index&quot;:&quot;FirstPage&quot;,&quot;Section&quot;:1,&quot;Top&quot;:0.0,&quot;Left&quot;:0.0}" style="position:absolute;margin-left:0;margin-top:805.4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Dg+czn3wAAAAsBAAAPAAAAAAAAAAAAAAAAAHIEAABkcnMvZG93bnJldi54bWxQSwUG&#10;AAAAAAQABADzAAAAfgUAAAAA&#10;" o:allowincell="f" filled="f" stroked="f" strokeweight=".5pt">
              <v:textbox inset=",0,,0">
                <w:txbxContent>
                  <w:p w14:paraId="02CB3C3B"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28967" w14:textId="77777777" w:rsidR="00F370DF" w:rsidRPr="0056073C" w:rsidRDefault="00F370DF" w:rsidP="005D764F">
      <w:pPr>
        <w:pStyle w:val="FootnoteSeparator"/>
      </w:pPr>
    </w:p>
    <w:p w14:paraId="7F8E2688" w14:textId="77777777" w:rsidR="00F370DF" w:rsidRDefault="00F370DF"/>
  </w:footnote>
  <w:footnote w:type="continuationSeparator" w:id="0">
    <w:p w14:paraId="5B435D37" w14:textId="77777777" w:rsidR="00F370DF" w:rsidRPr="00CA30B7" w:rsidRDefault="00F370DF" w:rsidP="006D5A90">
      <w:pPr>
        <w:rPr>
          <w:lang w:val="en-US"/>
        </w:rPr>
      </w:pPr>
      <w:r w:rsidRPr="00CA30B7">
        <w:rPr>
          <w:lang w:val="en-US"/>
        </w:rPr>
        <w:t>_______</w:t>
      </w:r>
    </w:p>
    <w:p w14:paraId="425BDE59" w14:textId="77777777" w:rsidR="00F370DF" w:rsidRDefault="00F370DF"/>
  </w:footnote>
  <w:footnote w:type="continuationNotice" w:id="1">
    <w:p w14:paraId="648D755D" w14:textId="77777777" w:rsidR="00F370DF" w:rsidRDefault="00F370DF" w:rsidP="006D5A90"/>
    <w:p w14:paraId="21DC5903" w14:textId="77777777" w:rsidR="00F370DF" w:rsidRDefault="00F370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8DEA"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3A4A8CC3" wp14:editId="5906F87E">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7BE28B"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b3272f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7B77E9F0" wp14:editId="4256992B">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BD070F"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0F3EDF90" wp14:editId="7A136216">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B14654A"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54A6F0D5" wp14:editId="23720B8C">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0485E2"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6931D079" wp14:editId="3717B143">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A23E344"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cddc29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22F8221F" wp14:editId="2441BD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686A10"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34EB3FDF"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5BF2"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5FAE14FD" wp14:editId="34681C95">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C84201D"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b3272f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191D3E79" wp14:editId="11F2603B">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B0649F"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A627AB9" wp14:editId="4F0AC307">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9626C79"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6AE8C9BE" wp14:editId="7F9074EE">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1DACEB"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3E2D8DA" wp14:editId="10A60FEB">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6CAEC5"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cddc29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4DBD735A" wp14:editId="77FF1A62">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06A7D6"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4"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32D42B19"/>
    <w:multiLevelType w:val="hybridMultilevel"/>
    <w:tmpl w:val="58C01E90"/>
    <w:lvl w:ilvl="0" w:tplc="B04A906E">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0"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3"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6"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8"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9" w15:restartNumberingAfterBreak="0">
    <w:nsid w:val="4714019C"/>
    <w:multiLevelType w:val="multilevel"/>
    <w:tmpl w:val="B8901454"/>
    <w:lvl w:ilvl="0">
      <w:start w:val="1"/>
      <w:numFmt w:val="decimal"/>
      <w:lvlText w:val="%1)"/>
      <w:lvlJc w:val="left"/>
      <w:pPr>
        <w:ind w:left="360" w:hanging="360"/>
      </w:pPr>
      <w:rPr>
        <w:rFonts w:hint="default"/>
      </w:rPr>
    </w:lvl>
    <w:lvl w:ilvl="1">
      <w:start w:val="1"/>
      <w:numFmt w:val="lowerLetter"/>
      <w:pStyle w:val="Section"/>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ubsectio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3"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5"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6" w15:restartNumberingAfterBreak="0">
    <w:nsid w:val="54895B88"/>
    <w:multiLevelType w:val="hybridMultilevel"/>
    <w:tmpl w:val="7FF41D1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7"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2"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3"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8" w15:restartNumberingAfterBreak="0">
    <w:nsid w:val="72502DAC"/>
    <w:multiLevelType w:val="hybridMultilevel"/>
    <w:tmpl w:val="162A92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26012CA"/>
    <w:multiLevelType w:val="multilevel"/>
    <w:tmpl w:val="0C09001D"/>
    <w:name w:val="DEPIListNumbering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4D01EEE"/>
    <w:multiLevelType w:val="hybridMultilevel"/>
    <w:tmpl w:val="582863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26223244"/>
    <w:name w:val="Lst_HighlightBullets"/>
    <w:lvl w:ilvl="0">
      <w:start w:val="1"/>
      <w:numFmt w:val="bullet"/>
      <w:lvlRestart w:val="0"/>
      <w:pStyle w:val="HighlightBoxBullet"/>
      <w:lvlText w:val=""/>
      <w:lvlJc w:val="left"/>
      <w:pPr>
        <w:ind w:left="454" w:hanging="227"/>
      </w:pPr>
      <w:rPr>
        <w:rFonts w:ascii="Wingdings" w:hAnsi="Wingdings" w:hint="default"/>
        <w:color w:val="201547"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1"/>
  </w:num>
  <w:num w:numId="2" w16cid:durableId="1128745877">
    <w:abstractNumId w:val="12"/>
  </w:num>
  <w:num w:numId="3" w16cid:durableId="170411264">
    <w:abstractNumId w:val="43"/>
  </w:num>
  <w:num w:numId="4" w16cid:durableId="985085104">
    <w:abstractNumId w:val="10"/>
  </w:num>
  <w:num w:numId="5" w16cid:durableId="1872112631">
    <w:abstractNumId w:val="13"/>
  </w:num>
  <w:num w:numId="6" w16cid:durableId="336812815">
    <w:abstractNumId w:val="27"/>
  </w:num>
  <w:num w:numId="7" w16cid:durableId="155153463">
    <w:abstractNumId w:val="3"/>
  </w:num>
  <w:num w:numId="8" w16cid:durableId="1428236886">
    <w:abstractNumId w:val="31"/>
  </w:num>
  <w:num w:numId="9" w16cid:durableId="1644658156">
    <w:abstractNumId w:val="22"/>
  </w:num>
  <w:num w:numId="10" w16cid:durableId="103154041">
    <w:abstractNumId w:val="33"/>
  </w:num>
  <w:num w:numId="11" w16cid:durableId="2129203638">
    <w:abstractNumId w:val="37"/>
  </w:num>
  <w:num w:numId="12" w16cid:durableId="377365663">
    <w:abstractNumId w:val="28"/>
  </w:num>
  <w:num w:numId="13" w16cid:durableId="1308436166">
    <w:abstractNumId w:val="30"/>
  </w:num>
  <w:num w:numId="14" w16cid:durableId="1335643199">
    <w:abstractNumId w:val="41"/>
  </w:num>
  <w:num w:numId="15" w16cid:durableId="384449836">
    <w:abstractNumId w:val="8"/>
  </w:num>
  <w:num w:numId="16" w16cid:durableId="1160577431">
    <w:abstractNumId w:val="32"/>
  </w:num>
  <w:num w:numId="17" w16cid:durableId="27071314">
    <w:abstractNumId w:val="7"/>
  </w:num>
  <w:num w:numId="18" w16cid:durableId="338120444">
    <w:abstractNumId w:val="5"/>
  </w:num>
  <w:num w:numId="19" w16cid:durableId="1673139647">
    <w:abstractNumId w:val="18"/>
  </w:num>
  <w:num w:numId="20" w16cid:durableId="1975480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4"/>
  </w:num>
  <w:num w:numId="26" w16cid:durableId="8933492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5"/>
  </w:num>
  <w:num w:numId="30" w16cid:durableId="1579175524">
    <w:abstractNumId w:val="0"/>
  </w:num>
  <w:num w:numId="31" w16cid:durableId="1199856773">
    <w:abstractNumId w:val="2"/>
  </w:num>
  <w:num w:numId="32" w16cid:durableId="2138447666">
    <w:abstractNumId w:val="1"/>
  </w:num>
  <w:num w:numId="33" w16cid:durableId="334118162">
    <w:abstractNumId w:val="39"/>
  </w:num>
  <w:num w:numId="34" w16cid:durableId="196283207">
    <w:abstractNumId w:val="42"/>
  </w:num>
  <w:num w:numId="35" w16cid:durableId="1742215375">
    <w:abstractNumId w:val="54"/>
  </w:num>
  <w:num w:numId="36" w16cid:durableId="664823544">
    <w:abstractNumId w:val="47"/>
  </w:num>
  <w:num w:numId="37" w16cid:durableId="5922503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32949702">
    <w:abstractNumId w:val="49"/>
  </w:num>
  <w:num w:numId="42" w16cid:durableId="204487415">
    <w:abstractNumId w:val="29"/>
  </w:num>
  <w:num w:numId="43" w16cid:durableId="887499317">
    <w:abstractNumId w:val="36"/>
  </w:num>
  <w:num w:numId="44" w16cid:durableId="10375698">
    <w:abstractNumId w:val="48"/>
  </w:num>
  <w:num w:numId="45" w16cid:durableId="901715846">
    <w:abstractNumId w:val="16"/>
  </w:num>
  <w:num w:numId="46" w16cid:durableId="910504253">
    <w:abstractNumId w:val="5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 J Guthrie (DEECA)">
    <w15:presenceInfo w15:providerId="AD" w15:userId="S::will.guthrie@deeca.vic.gov.au::cb7b2d31-ae39-4593-a3f1-d1dd4481e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Tru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Environment and Climate Action"/>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082E0A"/>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9A"/>
    <w:rsid w:val="00012FAF"/>
    <w:rsid w:val="0001307F"/>
    <w:rsid w:val="000133B3"/>
    <w:rsid w:val="000139F9"/>
    <w:rsid w:val="00013C91"/>
    <w:rsid w:val="000147D8"/>
    <w:rsid w:val="00014AD2"/>
    <w:rsid w:val="000152AC"/>
    <w:rsid w:val="00015655"/>
    <w:rsid w:val="000160DB"/>
    <w:rsid w:val="00016395"/>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39DB"/>
    <w:rsid w:val="00033EBF"/>
    <w:rsid w:val="000343D3"/>
    <w:rsid w:val="000346D1"/>
    <w:rsid w:val="00034E7A"/>
    <w:rsid w:val="0003565D"/>
    <w:rsid w:val="00036064"/>
    <w:rsid w:val="000360F2"/>
    <w:rsid w:val="00036D45"/>
    <w:rsid w:val="00036D70"/>
    <w:rsid w:val="0003726A"/>
    <w:rsid w:val="00037321"/>
    <w:rsid w:val="000374E9"/>
    <w:rsid w:val="00037830"/>
    <w:rsid w:val="00037F96"/>
    <w:rsid w:val="000408B7"/>
    <w:rsid w:val="00040E63"/>
    <w:rsid w:val="00040EB4"/>
    <w:rsid w:val="000411A2"/>
    <w:rsid w:val="00041613"/>
    <w:rsid w:val="00041B06"/>
    <w:rsid w:val="00042903"/>
    <w:rsid w:val="000431DD"/>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1E73"/>
    <w:rsid w:val="000634B5"/>
    <w:rsid w:val="000636FD"/>
    <w:rsid w:val="00063A7B"/>
    <w:rsid w:val="0006400A"/>
    <w:rsid w:val="00064148"/>
    <w:rsid w:val="000645D3"/>
    <w:rsid w:val="00064813"/>
    <w:rsid w:val="00066309"/>
    <w:rsid w:val="0006651D"/>
    <w:rsid w:val="00066A4B"/>
    <w:rsid w:val="00066BD0"/>
    <w:rsid w:val="00066D49"/>
    <w:rsid w:val="0006707D"/>
    <w:rsid w:val="000672C6"/>
    <w:rsid w:val="000672D5"/>
    <w:rsid w:val="00067A55"/>
    <w:rsid w:val="00067B0C"/>
    <w:rsid w:val="00067EEC"/>
    <w:rsid w:val="00070773"/>
    <w:rsid w:val="0007095A"/>
    <w:rsid w:val="00070B05"/>
    <w:rsid w:val="000711C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0A"/>
    <w:rsid w:val="00082EEC"/>
    <w:rsid w:val="00082F2B"/>
    <w:rsid w:val="00083241"/>
    <w:rsid w:val="000833E8"/>
    <w:rsid w:val="00083488"/>
    <w:rsid w:val="000838F2"/>
    <w:rsid w:val="00083C1F"/>
    <w:rsid w:val="00084244"/>
    <w:rsid w:val="0008438B"/>
    <w:rsid w:val="000843B4"/>
    <w:rsid w:val="00084998"/>
    <w:rsid w:val="00084E5E"/>
    <w:rsid w:val="00084E81"/>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CFA"/>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2F1"/>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576"/>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CB2"/>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14D"/>
    <w:rsid w:val="0011429D"/>
    <w:rsid w:val="00114377"/>
    <w:rsid w:val="0011480F"/>
    <w:rsid w:val="00114D25"/>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6F6"/>
    <w:rsid w:val="00134985"/>
    <w:rsid w:val="001359FC"/>
    <w:rsid w:val="00135A21"/>
    <w:rsid w:val="0013609B"/>
    <w:rsid w:val="001369F7"/>
    <w:rsid w:val="00136DBE"/>
    <w:rsid w:val="001378AA"/>
    <w:rsid w:val="00137A24"/>
    <w:rsid w:val="00137E68"/>
    <w:rsid w:val="001406CA"/>
    <w:rsid w:val="001417FF"/>
    <w:rsid w:val="00141FDF"/>
    <w:rsid w:val="00142793"/>
    <w:rsid w:val="0014294B"/>
    <w:rsid w:val="00142974"/>
    <w:rsid w:val="00143CE6"/>
    <w:rsid w:val="0014423E"/>
    <w:rsid w:val="00144787"/>
    <w:rsid w:val="00145F74"/>
    <w:rsid w:val="0014604E"/>
    <w:rsid w:val="0014689D"/>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67D6E"/>
    <w:rsid w:val="0017060B"/>
    <w:rsid w:val="00170701"/>
    <w:rsid w:val="001713FA"/>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1D2"/>
    <w:rsid w:val="001813B0"/>
    <w:rsid w:val="001818D8"/>
    <w:rsid w:val="00181DCF"/>
    <w:rsid w:val="0018239D"/>
    <w:rsid w:val="0018250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417"/>
    <w:rsid w:val="001B6D41"/>
    <w:rsid w:val="001B6E7E"/>
    <w:rsid w:val="001B7C04"/>
    <w:rsid w:val="001B7E65"/>
    <w:rsid w:val="001C005F"/>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4C8"/>
    <w:rsid w:val="001C4657"/>
    <w:rsid w:val="001C5162"/>
    <w:rsid w:val="001C5290"/>
    <w:rsid w:val="001C5E6E"/>
    <w:rsid w:val="001C71FB"/>
    <w:rsid w:val="001C72A9"/>
    <w:rsid w:val="001C73A0"/>
    <w:rsid w:val="001C78A3"/>
    <w:rsid w:val="001D01D7"/>
    <w:rsid w:val="001D064C"/>
    <w:rsid w:val="001D0889"/>
    <w:rsid w:val="001D0F4F"/>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EE"/>
    <w:rsid w:val="002239F4"/>
    <w:rsid w:val="002247B9"/>
    <w:rsid w:val="0022483C"/>
    <w:rsid w:val="00225258"/>
    <w:rsid w:val="00226225"/>
    <w:rsid w:val="00226352"/>
    <w:rsid w:val="0022661F"/>
    <w:rsid w:val="00226A73"/>
    <w:rsid w:val="00226BF6"/>
    <w:rsid w:val="00227018"/>
    <w:rsid w:val="002272AF"/>
    <w:rsid w:val="00230259"/>
    <w:rsid w:val="002310A3"/>
    <w:rsid w:val="00231477"/>
    <w:rsid w:val="002319D8"/>
    <w:rsid w:val="00231B63"/>
    <w:rsid w:val="002323B0"/>
    <w:rsid w:val="0023294F"/>
    <w:rsid w:val="00232D3E"/>
    <w:rsid w:val="002335AF"/>
    <w:rsid w:val="002339EF"/>
    <w:rsid w:val="00233B50"/>
    <w:rsid w:val="00233D6B"/>
    <w:rsid w:val="0023491A"/>
    <w:rsid w:val="00235012"/>
    <w:rsid w:val="00235122"/>
    <w:rsid w:val="002353F9"/>
    <w:rsid w:val="00235711"/>
    <w:rsid w:val="00235C2B"/>
    <w:rsid w:val="0023624D"/>
    <w:rsid w:val="00236F82"/>
    <w:rsid w:val="002373DE"/>
    <w:rsid w:val="00240884"/>
    <w:rsid w:val="002408CA"/>
    <w:rsid w:val="0024178C"/>
    <w:rsid w:val="00241FB3"/>
    <w:rsid w:val="002421DA"/>
    <w:rsid w:val="00242490"/>
    <w:rsid w:val="00242651"/>
    <w:rsid w:val="00242821"/>
    <w:rsid w:val="002429C2"/>
    <w:rsid w:val="00242BBE"/>
    <w:rsid w:val="00242DCD"/>
    <w:rsid w:val="00243090"/>
    <w:rsid w:val="00243399"/>
    <w:rsid w:val="00243A45"/>
    <w:rsid w:val="00244243"/>
    <w:rsid w:val="002443A2"/>
    <w:rsid w:val="002443C8"/>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C1"/>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598"/>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3F30"/>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B99"/>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06E"/>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67E"/>
    <w:rsid w:val="002F3731"/>
    <w:rsid w:val="002F41ED"/>
    <w:rsid w:val="002F481A"/>
    <w:rsid w:val="002F4C0A"/>
    <w:rsid w:val="002F5105"/>
    <w:rsid w:val="002F5718"/>
    <w:rsid w:val="002F647B"/>
    <w:rsid w:val="002F7E61"/>
    <w:rsid w:val="002F7EA8"/>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3655"/>
    <w:rsid w:val="00324524"/>
    <w:rsid w:val="003246ED"/>
    <w:rsid w:val="0032487E"/>
    <w:rsid w:val="00325018"/>
    <w:rsid w:val="00325069"/>
    <w:rsid w:val="00325A9E"/>
    <w:rsid w:val="00325BB2"/>
    <w:rsid w:val="00325E0A"/>
    <w:rsid w:val="0032622C"/>
    <w:rsid w:val="00326753"/>
    <w:rsid w:val="00326A25"/>
    <w:rsid w:val="00326E64"/>
    <w:rsid w:val="003278BA"/>
    <w:rsid w:val="003278EB"/>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52E1"/>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4C1E"/>
    <w:rsid w:val="00355335"/>
    <w:rsid w:val="00355697"/>
    <w:rsid w:val="00355826"/>
    <w:rsid w:val="00355864"/>
    <w:rsid w:val="003558F6"/>
    <w:rsid w:val="00355C0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67AF9"/>
    <w:rsid w:val="00370000"/>
    <w:rsid w:val="00370C5B"/>
    <w:rsid w:val="003718A2"/>
    <w:rsid w:val="003718C3"/>
    <w:rsid w:val="00371A0A"/>
    <w:rsid w:val="00371E29"/>
    <w:rsid w:val="003727CD"/>
    <w:rsid w:val="00372BA1"/>
    <w:rsid w:val="003731E8"/>
    <w:rsid w:val="00373597"/>
    <w:rsid w:val="00374240"/>
    <w:rsid w:val="003753F7"/>
    <w:rsid w:val="003756A1"/>
    <w:rsid w:val="00375A62"/>
    <w:rsid w:val="00375A74"/>
    <w:rsid w:val="00375DE3"/>
    <w:rsid w:val="003763C4"/>
    <w:rsid w:val="00376EF3"/>
    <w:rsid w:val="00376FAE"/>
    <w:rsid w:val="00376FEE"/>
    <w:rsid w:val="003771CD"/>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905"/>
    <w:rsid w:val="003A49AF"/>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00B"/>
    <w:rsid w:val="003B68B1"/>
    <w:rsid w:val="003B6C97"/>
    <w:rsid w:val="003B71A1"/>
    <w:rsid w:val="003B7362"/>
    <w:rsid w:val="003B74BE"/>
    <w:rsid w:val="003B75ED"/>
    <w:rsid w:val="003B7771"/>
    <w:rsid w:val="003B781C"/>
    <w:rsid w:val="003B7EF3"/>
    <w:rsid w:val="003C0011"/>
    <w:rsid w:val="003C074C"/>
    <w:rsid w:val="003C0A6C"/>
    <w:rsid w:val="003C0B98"/>
    <w:rsid w:val="003C1F69"/>
    <w:rsid w:val="003C20CC"/>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817"/>
    <w:rsid w:val="00403B47"/>
    <w:rsid w:val="00403C26"/>
    <w:rsid w:val="00403D9C"/>
    <w:rsid w:val="00404524"/>
    <w:rsid w:val="00404A81"/>
    <w:rsid w:val="00404DEE"/>
    <w:rsid w:val="00405A58"/>
    <w:rsid w:val="0040698A"/>
    <w:rsid w:val="0040743E"/>
    <w:rsid w:val="004075D4"/>
    <w:rsid w:val="0040777B"/>
    <w:rsid w:val="00407885"/>
    <w:rsid w:val="004100F3"/>
    <w:rsid w:val="00410659"/>
    <w:rsid w:val="00411642"/>
    <w:rsid w:val="00411972"/>
    <w:rsid w:val="0041268C"/>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7E9"/>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40"/>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2EC"/>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132"/>
    <w:rsid w:val="00472451"/>
    <w:rsid w:val="004727C4"/>
    <w:rsid w:val="00472EC8"/>
    <w:rsid w:val="00472F53"/>
    <w:rsid w:val="00473074"/>
    <w:rsid w:val="00473E66"/>
    <w:rsid w:val="00474212"/>
    <w:rsid w:val="00474298"/>
    <w:rsid w:val="004744DC"/>
    <w:rsid w:val="00475145"/>
    <w:rsid w:val="00475624"/>
    <w:rsid w:val="00475C60"/>
    <w:rsid w:val="00475F2F"/>
    <w:rsid w:val="00476141"/>
    <w:rsid w:val="00476168"/>
    <w:rsid w:val="004765EC"/>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09D"/>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BE5"/>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7D8"/>
    <w:rsid w:val="004A1C1F"/>
    <w:rsid w:val="004A226C"/>
    <w:rsid w:val="004A246B"/>
    <w:rsid w:val="004A2AD0"/>
    <w:rsid w:val="004A33A3"/>
    <w:rsid w:val="004A3B23"/>
    <w:rsid w:val="004A474E"/>
    <w:rsid w:val="004A4D43"/>
    <w:rsid w:val="004A54A4"/>
    <w:rsid w:val="004A5BD7"/>
    <w:rsid w:val="004A6286"/>
    <w:rsid w:val="004A62D5"/>
    <w:rsid w:val="004A641C"/>
    <w:rsid w:val="004A6F63"/>
    <w:rsid w:val="004A731E"/>
    <w:rsid w:val="004A7370"/>
    <w:rsid w:val="004A763C"/>
    <w:rsid w:val="004B01B7"/>
    <w:rsid w:val="004B1B8B"/>
    <w:rsid w:val="004B1E3A"/>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804"/>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51C"/>
    <w:rsid w:val="004D17F8"/>
    <w:rsid w:val="004D266E"/>
    <w:rsid w:val="004D31EC"/>
    <w:rsid w:val="004D36BC"/>
    <w:rsid w:val="004D3793"/>
    <w:rsid w:val="004D3AA5"/>
    <w:rsid w:val="004D3ACE"/>
    <w:rsid w:val="004D4288"/>
    <w:rsid w:val="004D4AE2"/>
    <w:rsid w:val="004D4E1A"/>
    <w:rsid w:val="004D4E40"/>
    <w:rsid w:val="004D4FBD"/>
    <w:rsid w:val="004D5882"/>
    <w:rsid w:val="004D6821"/>
    <w:rsid w:val="004D71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128"/>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41D"/>
    <w:rsid w:val="00506B38"/>
    <w:rsid w:val="00507541"/>
    <w:rsid w:val="00507966"/>
    <w:rsid w:val="00507B7B"/>
    <w:rsid w:val="00507F8E"/>
    <w:rsid w:val="00510836"/>
    <w:rsid w:val="00510E09"/>
    <w:rsid w:val="00510E0B"/>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90B"/>
    <w:rsid w:val="00524EFB"/>
    <w:rsid w:val="00525264"/>
    <w:rsid w:val="005254C7"/>
    <w:rsid w:val="005254F9"/>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57A6"/>
    <w:rsid w:val="00546234"/>
    <w:rsid w:val="005462F8"/>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814"/>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2D43"/>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A15"/>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7B5"/>
    <w:rsid w:val="005849AB"/>
    <w:rsid w:val="00584BB2"/>
    <w:rsid w:val="00584C06"/>
    <w:rsid w:val="0058538A"/>
    <w:rsid w:val="005860DD"/>
    <w:rsid w:val="005860EA"/>
    <w:rsid w:val="00586134"/>
    <w:rsid w:val="0058629F"/>
    <w:rsid w:val="00586678"/>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97C9A"/>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1841"/>
    <w:rsid w:val="005B280F"/>
    <w:rsid w:val="005B3791"/>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0EE"/>
    <w:rsid w:val="005C565E"/>
    <w:rsid w:val="005C5889"/>
    <w:rsid w:val="005C5950"/>
    <w:rsid w:val="005C5E94"/>
    <w:rsid w:val="005C5F79"/>
    <w:rsid w:val="005C62F6"/>
    <w:rsid w:val="005C6C1D"/>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9FC"/>
    <w:rsid w:val="005D7F05"/>
    <w:rsid w:val="005E0EAB"/>
    <w:rsid w:val="005E2165"/>
    <w:rsid w:val="005E22F3"/>
    <w:rsid w:val="005E380B"/>
    <w:rsid w:val="005E3C28"/>
    <w:rsid w:val="005E3F3A"/>
    <w:rsid w:val="005E498C"/>
    <w:rsid w:val="005E4EEA"/>
    <w:rsid w:val="005E6040"/>
    <w:rsid w:val="005E69D4"/>
    <w:rsid w:val="005E7A2A"/>
    <w:rsid w:val="005E7E31"/>
    <w:rsid w:val="005F0A4C"/>
    <w:rsid w:val="005F15E0"/>
    <w:rsid w:val="005F17D7"/>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268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0E66"/>
    <w:rsid w:val="0061110C"/>
    <w:rsid w:val="0061158B"/>
    <w:rsid w:val="006116F7"/>
    <w:rsid w:val="00612169"/>
    <w:rsid w:val="00612A47"/>
    <w:rsid w:val="006131BC"/>
    <w:rsid w:val="0061394B"/>
    <w:rsid w:val="00613FA7"/>
    <w:rsid w:val="0061512E"/>
    <w:rsid w:val="0061535D"/>
    <w:rsid w:val="00615673"/>
    <w:rsid w:val="00615BBF"/>
    <w:rsid w:val="006161E5"/>
    <w:rsid w:val="00616561"/>
    <w:rsid w:val="006167EF"/>
    <w:rsid w:val="00616D97"/>
    <w:rsid w:val="00617898"/>
    <w:rsid w:val="00617E7B"/>
    <w:rsid w:val="00620776"/>
    <w:rsid w:val="006207FD"/>
    <w:rsid w:val="00620CE4"/>
    <w:rsid w:val="00620CEE"/>
    <w:rsid w:val="00620FC0"/>
    <w:rsid w:val="00622CE8"/>
    <w:rsid w:val="00622D8F"/>
    <w:rsid w:val="00622E29"/>
    <w:rsid w:val="00622E9D"/>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483"/>
    <w:rsid w:val="00632574"/>
    <w:rsid w:val="00632F36"/>
    <w:rsid w:val="00633405"/>
    <w:rsid w:val="006335A3"/>
    <w:rsid w:val="00633FDC"/>
    <w:rsid w:val="00634383"/>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6AF"/>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A16"/>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579"/>
    <w:rsid w:val="006816E7"/>
    <w:rsid w:val="006828B9"/>
    <w:rsid w:val="00682AC9"/>
    <w:rsid w:val="00682B18"/>
    <w:rsid w:val="006838F2"/>
    <w:rsid w:val="006846EA"/>
    <w:rsid w:val="00684FD1"/>
    <w:rsid w:val="00685CEE"/>
    <w:rsid w:val="00685D88"/>
    <w:rsid w:val="006869AA"/>
    <w:rsid w:val="00686F5B"/>
    <w:rsid w:val="006901C2"/>
    <w:rsid w:val="0069028E"/>
    <w:rsid w:val="006905D1"/>
    <w:rsid w:val="006907DD"/>
    <w:rsid w:val="00690EA3"/>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3FB2"/>
    <w:rsid w:val="006E43EB"/>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3F02"/>
    <w:rsid w:val="00704737"/>
    <w:rsid w:val="00704C1B"/>
    <w:rsid w:val="0070548B"/>
    <w:rsid w:val="007059EA"/>
    <w:rsid w:val="00705C2C"/>
    <w:rsid w:val="00705D34"/>
    <w:rsid w:val="00705D8F"/>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09"/>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362"/>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6EC3"/>
    <w:rsid w:val="00746F3E"/>
    <w:rsid w:val="007475B7"/>
    <w:rsid w:val="00747643"/>
    <w:rsid w:val="0074779E"/>
    <w:rsid w:val="007477CD"/>
    <w:rsid w:val="007479F7"/>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860"/>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0C8D"/>
    <w:rsid w:val="00791833"/>
    <w:rsid w:val="00791C97"/>
    <w:rsid w:val="00791E38"/>
    <w:rsid w:val="0079200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073"/>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124"/>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479"/>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CCA"/>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07A7A"/>
    <w:rsid w:val="00810747"/>
    <w:rsid w:val="00810C0C"/>
    <w:rsid w:val="0081135E"/>
    <w:rsid w:val="00811C69"/>
    <w:rsid w:val="00811EFC"/>
    <w:rsid w:val="00812114"/>
    <w:rsid w:val="00812255"/>
    <w:rsid w:val="008122A0"/>
    <w:rsid w:val="0081324A"/>
    <w:rsid w:val="008134B5"/>
    <w:rsid w:val="00813CC1"/>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5E56"/>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B3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153"/>
    <w:rsid w:val="00854A0F"/>
    <w:rsid w:val="00854B2A"/>
    <w:rsid w:val="00856573"/>
    <w:rsid w:val="008565AA"/>
    <w:rsid w:val="00856615"/>
    <w:rsid w:val="00857361"/>
    <w:rsid w:val="008579CB"/>
    <w:rsid w:val="0086023E"/>
    <w:rsid w:val="00860DDF"/>
    <w:rsid w:val="0086172F"/>
    <w:rsid w:val="00861A99"/>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C8A"/>
    <w:rsid w:val="00881D78"/>
    <w:rsid w:val="0088292D"/>
    <w:rsid w:val="00882E2A"/>
    <w:rsid w:val="008835DB"/>
    <w:rsid w:val="00883E8B"/>
    <w:rsid w:val="00884822"/>
    <w:rsid w:val="008857B7"/>
    <w:rsid w:val="008862EE"/>
    <w:rsid w:val="00886E0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8BF"/>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1691"/>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13A"/>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512"/>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F09"/>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4F2"/>
    <w:rsid w:val="00907A00"/>
    <w:rsid w:val="00907F64"/>
    <w:rsid w:val="0091029D"/>
    <w:rsid w:val="0091073A"/>
    <w:rsid w:val="00910879"/>
    <w:rsid w:val="00911B91"/>
    <w:rsid w:val="00912025"/>
    <w:rsid w:val="00912521"/>
    <w:rsid w:val="009128A3"/>
    <w:rsid w:val="009129F2"/>
    <w:rsid w:val="0091314E"/>
    <w:rsid w:val="00913EA4"/>
    <w:rsid w:val="00914E07"/>
    <w:rsid w:val="00915910"/>
    <w:rsid w:val="00915EAB"/>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730"/>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CFD"/>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0C6"/>
    <w:rsid w:val="00967367"/>
    <w:rsid w:val="00967408"/>
    <w:rsid w:val="0096790D"/>
    <w:rsid w:val="00967C52"/>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9FF"/>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3A"/>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6F"/>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386"/>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07DF4"/>
    <w:rsid w:val="00A10499"/>
    <w:rsid w:val="00A1198A"/>
    <w:rsid w:val="00A11B82"/>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3DE8"/>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AE8"/>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2F3"/>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0E1"/>
    <w:rsid w:val="00A81609"/>
    <w:rsid w:val="00A817E5"/>
    <w:rsid w:val="00A82130"/>
    <w:rsid w:val="00A82200"/>
    <w:rsid w:val="00A82495"/>
    <w:rsid w:val="00A82567"/>
    <w:rsid w:val="00A826A2"/>
    <w:rsid w:val="00A826AE"/>
    <w:rsid w:val="00A82DC0"/>
    <w:rsid w:val="00A82EF3"/>
    <w:rsid w:val="00A8313C"/>
    <w:rsid w:val="00A84170"/>
    <w:rsid w:val="00A84C38"/>
    <w:rsid w:val="00A84FD0"/>
    <w:rsid w:val="00A85345"/>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DAE"/>
    <w:rsid w:val="00AE6FD4"/>
    <w:rsid w:val="00AE6FDF"/>
    <w:rsid w:val="00AE70ED"/>
    <w:rsid w:val="00AE74DF"/>
    <w:rsid w:val="00AE752E"/>
    <w:rsid w:val="00AF020E"/>
    <w:rsid w:val="00AF139C"/>
    <w:rsid w:val="00AF1E3A"/>
    <w:rsid w:val="00AF1F43"/>
    <w:rsid w:val="00AF239D"/>
    <w:rsid w:val="00AF28CA"/>
    <w:rsid w:val="00AF3062"/>
    <w:rsid w:val="00AF36A0"/>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A31"/>
    <w:rsid w:val="00B04DFB"/>
    <w:rsid w:val="00B05017"/>
    <w:rsid w:val="00B05733"/>
    <w:rsid w:val="00B05998"/>
    <w:rsid w:val="00B05AB9"/>
    <w:rsid w:val="00B05B00"/>
    <w:rsid w:val="00B06077"/>
    <w:rsid w:val="00B0680D"/>
    <w:rsid w:val="00B072DC"/>
    <w:rsid w:val="00B10A43"/>
    <w:rsid w:val="00B10FB5"/>
    <w:rsid w:val="00B117E7"/>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5BC"/>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10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0E06"/>
    <w:rsid w:val="00B612D2"/>
    <w:rsid w:val="00B61507"/>
    <w:rsid w:val="00B617FF"/>
    <w:rsid w:val="00B620F0"/>
    <w:rsid w:val="00B62287"/>
    <w:rsid w:val="00B62A99"/>
    <w:rsid w:val="00B633EF"/>
    <w:rsid w:val="00B6379A"/>
    <w:rsid w:val="00B63EF2"/>
    <w:rsid w:val="00B64019"/>
    <w:rsid w:val="00B64561"/>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6AE"/>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004F"/>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0BDA"/>
    <w:rsid w:val="00BD0BEC"/>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1F4D"/>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D9B"/>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57C"/>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8BD"/>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7AF"/>
    <w:rsid w:val="00C34819"/>
    <w:rsid w:val="00C353D3"/>
    <w:rsid w:val="00C35BA8"/>
    <w:rsid w:val="00C3647A"/>
    <w:rsid w:val="00C37DCF"/>
    <w:rsid w:val="00C40B08"/>
    <w:rsid w:val="00C41448"/>
    <w:rsid w:val="00C41C5D"/>
    <w:rsid w:val="00C41E93"/>
    <w:rsid w:val="00C448A8"/>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1D7F"/>
    <w:rsid w:val="00C52004"/>
    <w:rsid w:val="00C52DAA"/>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5FA4"/>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2EA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2EF5"/>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1F7"/>
    <w:rsid w:val="00C95579"/>
    <w:rsid w:val="00C959FD"/>
    <w:rsid w:val="00C95C35"/>
    <w:rsid w:val="00C961FA"/>
    <w:rsid w:val="00C962B4"/>
    <w:rsid w:val="00C963B6"/>
    <w:rsid w:val="00C964AA"/>
    <w:rsid w:val="00C969AB"/>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1BD"/>
    <w:rsid w:val="00CB3CB4"/>
    <w:rsid w:val="00CB3F22"/>
    <w:rsid w:val="00CB4ABF"/>
    <w:rsid w:val="00CB5029"/>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1F8"/>
    <w:rsid w:val="00CC4726"/>
    <w:rsid w:val="00CC4B9E"/>
    <w:rsid w:val="00CC545D"/>
    <w:rsid w:val="00CC5633"/>
    <w:rsid w:val="00CC57C6"/>
    <w:rsid w:val="00CC5FA4"/>
    <w:rsid w:val="00CC64EC"/>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495"/>
    <w:rsid w:val="00CD2834"/>
    <w:rsid w:val="00CD2BF8"/>
    <w:rsid w:val="00CD3149"/>
    <w:rsid w:val="00CD3943"/>
    <w:rsid w:val="00CD4A96"/>
    <w:rsid w:val="00CD51BB"/>
    <w:rsid w:val="00CD6338"/>
    <w:rsid w:val="00CD6538"/>
    <w:rsid w:val="00CD6DA7"/>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735"/>
    <w:rsid w:val="00CE6DFB"/>
    <w:rsid w:val="00CE700D"/>
    <w:rsid w:val="00CE73D9"/>
    <w:rsid w:val="00CE7CF8"/>
    <w:rsid w:val="00CF0706"/>
    <w:rsid w:val="00CF0BC4"/>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AB1"/>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69"/>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7132"/>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F19"/>
    <w:rsid w:val="00D800CD"/>
    <w:rsid w:val="00D801A0"/>
    <w:rsid w:val="00D80C7B"/>
    <w:rsid w:val="00D8111B"/>
    <w:rsid w:val="00D811CF"/>
    <w:rsid w:val="00D813D4"/>
    <w:rsid w:val="00D81758"/>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2E3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8AF"/>
    <w:rsid w:val="00DB2A3E"/>
    <w:rsid w:val="00DB2EDD"/>
    <w:rsid w:val="00DB3C19"/>
    <w:rsid w:val="00DB3D1C"/>
    <w:rsid w:val="00DB3D80"/>
    <w:rsid w:val="00DB41F2"/>
    <w:rsid w:val="00DB4619"/>
    <w:rsid w:val="00DB5046"/>
    <w:rsid w:val="00DB506A"/>
    <w:rsid w:val="00DB5112"/>
    <w:rsid w:val="00DB534F"/>
    <w:rsid w:val="00DB63E7"/>
    <w:rsid w:val="00DB675D"/>
    <w:rsid w:val="00DB67FB"/>
    <w:rsid w:val="00DB762D"/>
    <w:rsid w:val="00DB7D08"/>
    <w:rsid w:val="00DC08E1"/>
    <w:rsid w:val="00DC13B6"/>
    <w:rsid w:val="00DC1556"/>
    <w:rsid w:val="00DC1FAB"/>
    <w:rsid w:val="00DC2025"/>
    <w:rsid w:val="00DC2841"/>
    <w:rsid w:val="00DC2ADA"/>
    <w:rsid w:val="00DC2DAE"/>
    <w:rsid w:val="00DC2DF5"/>
    <w:rsid w:val="00DC3793"/>
    <w:rsid w:val="00DC37C4"/>
    <w:rsid w:val="00DC4403"/>
    <w:rsid w:val="00DC44FB"/>
    <w:rsid w:val="00DC4FB6"/>
    <w:rsid w:val="00DC5072"/>
    <w:rsid w:val="00DC52CC"/>
    <w:rsid w:val="00DC540E"/>
    <w:rsid w:val="00DC569B"/>
    <w:rsid w:val="00DC5A53"/>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EC3"/>
    <w:rsid w:val="00DD3FEB"/>
    <w:rsid w:val="00DD4952"/>
    <w:rsid w:val="00DD53FC"/>
    <w:rsid w:val="00DD6100"/>
    <w:rsid w:val="00DD674F"/>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5ED0"/>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D61"/>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3B17"/>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725"/>
    <w:rsid w:val="00E33E05"/>
    <w:rsid w:val="00E33E6A"/>
    <w:rsid w:val="00E35061"/>
    <w:rsid w:val="00E35BAD"/>
    <w:rsid w:val="00E36130"/>
    <w:rsid w:val="00E36A79"/>
    <w:rsid w:val="00E36C40"/>
    <w:rsid w:val="00E37D35"/>
    <w:rsid w:val="00E40750"/>
    <w:rsid w:val="00E41745"/>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235"/>
    <w:rsid w:val="00E61AEC"/>
    <w:rsid w:val="00E61BCF"/>
    <w:rsid w:val="00E62624"/>
    <w:rsid w:val="00E63D14"/>
    <w:rsid w:val="00E64905"/>
    <w:rsid w:val="00E64A11"/>
    <w:rsid w:val="00E64CC9"/>
    <w:rsid w:val="00E64D2A"/>
    <w:rsid w:val="00E64DCE"/>
    <w:rsid w:val="00E654A3"/>
    <w:rsid w:val="00E65977"/>
    <w:rsid w:val="00E65D1E"/>
    <w:rsid w:val="00E661E7"/>
    <w:rsid w:val="00E66658"/>
    <w:rsid w:val="00E667A5"/>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0AA7"/>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20D"/>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2E9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BE5"/>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17754"/>
    <w:rsid w:val="00F17FF0"/>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0DF"/>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45EB"/>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302"/>
    <w:rsid w:val="00F51B4B"/>
    <w:rsid w:val="00F51EAD"/>
    <w:rsid w:val="00F5238B"/>
    <w:rsid w:val="00F52808"/>
    <w:rsid w:val="00F53AB5"/>
    <w:rsid w:val="00F53F40"/>
    <w:rsid w:val="00F542B2"/>
    <w:rsid w:val="00F542CE"/>
    <w:rsid w:val="00F549BC"/>
    <w:rsid w:val="00F54A26"/>
    <w:rsid w:val="00F555C1"/>
    <w:rsid w:val="00F555F1"/>
    <w:rsid w:val="00F565B0"/>
    <w:rsid w:val="00F56675"/>
    <w:rsid w:val="00F575BB"/>
    <w:rsid w:val="00F57D76"/>
    <w:rsid w:val="00F600CB"/>
    <w:rsid w:val="00F602AC"/>
    <w:rsid w:val="00F60717"/>
    <w:rsid w:val="00F61065"/>
    <w:rsid w:val="00F6107F"/>
    <w:rsid w:val="00F625B2"/>
    <w:rsid w:val="00F628EA"/>
    <w:rsid w:val="00F62CF9"/>
    <w:rsid w:val="00F62F9F"/>
    <w:rsid w:val="00F636BD"/>
    <w:rsid w:val="00F63702"/>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384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71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89D"/>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4EF"/>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452"/>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F5F53"/>
  <w15:docId w15:val="{A35F29B0-6AA8-4EB4-9821-FBBE87C6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link w:val="TOCHeadingChar"/>
    <w:uiPriority w:val="39"/>
    <w:qFormat/>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4CED0" w:themeFill="accent1" w:themeFillTint="33"/>
    </w:tcPr>
    <w:tblStylePr w:type="firstRow">
      <w:rPr>
        <w:b/>
        <w:bCs/>
      </w:rPr>
      <w:tblPr/>
      <w:tcPr>
        <w:shd w:val="clear" w:color="auto" w:fill="EA9EA2" w:themeFill="accent1" w:themeFillTint="66"/>
      </w:tcPr>
    </w:tblStylePr>
    <w:tblStylePr w:type="lastRow">
      <w:rPr>
        <w:b/>
        <w:bCs/>
        <w:color w:val="232222" w:themeColor="text1"/>
      </w:rPr>
      <w:tblPr/>
      <w:tcPr>
        <w:shd w:val="clear" w:color="auto" w:fill="EA9EA2" w:themeFill="accent1" w:themeFillTint="66"/>
      </w:tcPr>
    </w:tblStylePr>
    <w:tblStylePr w:type="firstCol">
      <w:rPr>
        <w:color w:val="FFFFFF" w:themeColor="background1"/>
      </w:rPr>
      <w:tblPr/>
      <w:tcPr>
        <w:shd w:val="clear" w:color="auto" w:fill="851D23" w:themeFill="accent1" w:themeFillShade="BF"/>
      </w:tcPr>
    </w:tblStylePr>
    <w:tblStylePr w:type="lastCol">
      <w:rPr>
        <w:color w:val="FFFFFF" w:themeColor="background1"/>
      </w:rPr>
      <w:tblPr/>
      <w:tcPr>
        <w:shd w:val="clear" w:color="auto" w:fill="851D23" w:themeFill="accent1" w:themeFillShade="BF"/>
      </w:tc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4F8D4" w:themeFill="accent2" w:themeFillTint="33"/>
    </w:tcPr>
    <w:tblStylePr w:type="firstRow">
      <w:rPr>
        <w:b/>
        <w:bCs/>
      </w:rPr>
      <w:tblPr/>
      <w:tcPr>
        <w:shd w:val="clear" w:color="auto" w:fill="EAF1A9" w:themeFill="accent2" w:themeFillTint="66"/>
      </w:tcPr>
    </w:tblStylePr>
    <w:tblStylePr w:type="lastRow">
      <w:rPr>
        <w:b/>
        <w:bCs/>
        <w:color w:val="232222" w:themeColor="text1"/>
      </w:rPr>
      <w:tblPr/>
      <w:tcPr>
        <w:shd w:val="clear" w:color="auto" w:fill="EAF1A9" w:themeFill="accent2" w:themeFillTint="66"/>
      </w:tcPr>
    </w:tblStylePr>
    <w:tblStylePr w:type="firstCol">
      <w:rPr>
        <w:color w:val="FFFFFF" w:themeColor="background1"/>
      </w:rPr>
      <w:tblPr/>
      <w:tcPr>
        <w:shd w:val="clear" w:color="auto" w:fill="9BA71B" w:themeFill="accent2" w:themeFillShade="BF"/>
      </w:tcPr>
    </w:tblStylePr>
    <w:tblStylePr w:type="lastCol">
      <w:rPr>
        <w:color w:val="FFFFFF" w:themeColor="background1"/>
      </w:rPr>
      <w:tblPr/>
      <w:tcPr>
        <w:shd w:val="clear" w:color="auto" w:fill="9BA71B" w:themeFill="accent2" w:themeFillShade="BF"/>
      </w:tc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F6E5E6" w:themeFill="accent5" w:themeFillTint="33"/>
    </w:tcPr>
    <w:tblStylePr w:type="firstRow">
      <w:rPr>
        <w:b/>
        <w:bCs/>
      </w:rPr>
      <w:tblPr/>
      <w:tcPr>
        <w:shd w:val="clear" w:color="auto" w:fill="EDCBCD" w:themeFill="accent5" w:themeFillTint="66"/>
      </w:tcPr>
    </w:tblStylePr>
    <w:tblStylePr w:type="lastRow">
      <w:rPr>
        <w:b/>
        <w:bCs/>
        <w:color w:val="232222" w:themeColor="text1"/>
      </w:rPr>
      <w:tblPr/>
      <w:tcPr>
        <w:shd w:val="clear" w:color="auto" w:fill="EDCBCD" w:themeFill="accent5" w:themeFillTint="66"/>
      </w:tcPr>
    </w:tblStylePr>
    <w:tblStylePr w:type="firstCol">
      <w:rPr>
        <w:color w:val="FFFFFF" w:themeColor="background1"/>
      </w:rPr>
      <w:tblPr/>
      <w:tcPr>
        <w:shd w:val="clear" w:color="auto" w:fill="BA4047" w:themeFill="accent5" w:themeFillShade="BF"/>
      </w:tcPr>
    </w:tblStylePr>
    <w:tblStylePr w:type="lastCol">
      <w:rPr>
        <w:color w:val="FFFFFF" w:themeColor="background1"/>
      </w:rPr>
      <w:tblPr/>
      <w:tcPr>
        <w:shd w:val="clear" w:color="auto" w:fill="BA4047" w:themeFill="accent5" w:themeFillShade="BF"/>
      </w:tc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8FAE6" w:themeFill="accent6" w:themeFillTint="33"/>
    </w:tcPr>
    <w:tblStylePr w:type="firstRow">
      <w:rPr>
        <w:b/>
        <w:bCs/>
      </w:rPr>
      <w:tblPr/>
      <w:tcPr>
        <w:shd w:val="clear" w:color="auto" w:fill="F2F5CE" w:themeFill="accent6" w:themeFillTint="66"/>
      </w:tcPr>
    </w:tblStylePr>
    <w:tblStylePr w:type="lastRow">
      <w:rPr>
        <w:b/>
        <w:bCs/>
        <w:color w:val="232222" w:themeColor="text1"/>
      </w:rPr>
      <w:tblPr/>
      <w:tcPr>
        <w:shd w:val="clear" w:color="auto" w:fill="F2F5CE" w:themeFill="accent6" w:themeFillTint="66"/>
      </w:tcPr>
    </w:tblStylePr>
    <w:tblStylePr w:type="firstCol">
      <w:rPr>
        <w:color w:val="FFFFFF" w:themeColor="background1"/>
      </w:rPr>
      <w:tblPr/>
      <w:tcPr>
        <w:shd w:val="clear" w:color="auto" w:fill="CBD73A" w:themeFill="accent6" w:themeFillShade="BF"/>
      </w:tcPr>
    </w:tblStylePr>
    <w:tblStylePr w:type="lastCol">
      <w:rPr>
        <w:color w:val="FFFFFF" w:themeColor="background1"/>
      </w:rPr>
      <w:tblPr/>
      <w:tcPr>
        <w:shd w:val="clear" w:color="auto" w:fill="CBD73A" w:themeFill="accent6" w:themeFillShade="BF"/>
      </w:tc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AE7E8" w:themeFill="accen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3C6" w:themeFill="accent1" w:themeFillTint="3F"/>
      </w:tcPr>
    </w:tblStylePr>
    <w:tblStylePr w:type="band1Horz">
      <w:tblPr/>
      <w:tcPr>
        <w:shd w:val="clear" w:color="auto" w:fill="F4CED0"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AFBE9" w:themeFill="accent2"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6CA" w:themeFill="accent2" w:themeFillTint="3F"/>
      </w:tcPr>
    </w:tblStylePr>
    <w:tblStylePr w:type="band1Horz">
      <w:tblPr/>
      <w:tcPr>
        <w:shd w:val="clear" w:color="auto" w:fill="F4F8D4"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AF2F2" w:themeFill="accent5" w:themeFillTint="19"/>
    </w:tcPr>
    <w:tblStylePr w:type="firstRow">
      <w:rPr>
        <w:b/>
        <w:bCs/>
        <w:color w:val="FFFFFF" w:themeColor="background1"/>
      </w:rPr>
      <w:tblPr/>
      <w:tcPr>
        <w:tcBorders>
          <w:bottom w:val="single" w:sz="12" w:space="0" w:color="FFFFFF" w:themeColor="background1"/>
        </w:tcBorders>
        <w:shd w:val="clear" w:color="auto" w:fill="D0DA49" w:themeFill="accent6" w:themeFillShade="CC"/>
      </w:tcPr>
    </w:tblStylePr>
    <w:tblStylePr w:type="lastRow">
      <w:rPr>
        <w:b/>
        <w:bCs/>
        <w:color w:val="D0DA49"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EDF" w:themeFill="accent5" w:themeFillTint="3F"/>
      </w:tcPr>
    </w:tblStylePr>
    <w:tblStylePr w:type="band1Horz">
      <w:tblPr/>
      <w:tcPr>
        <w:shd w:val="clear" w:color="auto" w:fill="F6E5E6"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BFCF3" w:themeFill="accent6" w:themeFillTint="19"/>
    </w:tcPr>
    <w:tblStylePr w:type="firstRow">
      <w:rPr>
        <w:b/>
        <w:bCs/>
        <w:color w:val="FFFFFF" w:themeColor="background1"/>
      </w:rPr>
      <w:tblPr/>
      <w:tcPr>
        <w:tcBorders>
          <w:bottom w:val="single" w:sz="12" w:space="0" w:color="FFFFFF" w:themeColor="background1"/>
        </w:tcBorders>
        <w:shd w:val="clear" w:color="auto" w:fill="C04B52" w:themeFill="accent5" w:themeFillShade="CC"/>
      </w:tcPr>
    </w:tblStylePr>
    <w:tblStylePr w:type="lastRow">
      <w:rPr>
        <w:b/>
        <w:bCs/>
        <w:color w:val="C04B52"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9E1" w:themeFill="accent6" w:themeFillTint="3F"/>
      </w:tcPr>
    </w:tblStylePr>
    <w:tblStylePr w:type="band1Horz">
      <w:tblPr/>
      <w:tcPr>
        <w:shd w:val="clear" w:color="auto" w:fill="F8FAE6"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CDDC29"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CDDC29" w:themeColor="accent2"/>
        <w:left w:val="single" w:sz="4" w:space="0" w:color="B3272F" w:themeColor="accent1"/>
        <w:bottom w:val="single" w:sz="4" w:space="0" w:color="B3272F" w:themeColor="accent1"/>
        <w:right w:val="single" w:sz="4" w:space="0" w:color="B3272F" w:themeColor="accent1"/>
        <w:insideH w:val="single" w:sz="4" w:space="0" w:color="FFFFFF" w:themeColor="background1"/>
        <w:insideV w:val="single" w:sz="4" w:space="0" w:color="FFFFFF" w:themeColor="background1"/>
      </w:tblBorders>
    </w:tblPr>
    <w:tcPr>
      <w:shd w:val="clear" w:color="auto" w:fill="FAE7E8" w:themeFill="accen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71C" w:themeFill="accent1" w:themeFillShade="99"/>
      </w:tcPr>
    </w:tblStylePr>
    <w:tblStylePr w:type="firstCol">
      <w:rPr>
        <w:color w:val="FFFFFF" w:themeColor="background1"/>
      </w:rPr>
      <w:tblPr/>
      <w:tcPr>
        <w:tcBorders>
          <w:top w:val="nil"/>
          <w:left w:val="nil"/>
          <w:bottom w:val="nil"/>
          <w:right w:val="nil"/>
          <w:insideH w:val="single" w:sz="4" w:space="0" w:color="6B171C" w:themeColor="accent1" w:themeShade="99"/>
          <w:insideV w:val="nil"/>
        </w:tcBorders>
        <w:shd w:val="clear" w:color="auto" w:fill="6B171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B171C" w:themeFill="accent1" w:themeFillShade="99"/>
      </w:tcPr>
    </w:tblStylePr>
    <w:tblStylePr w:type="band1Vert">
      <w:tblPr/>
      <w:tcPr>
        <w:shd w:val="clear" w:color="auto" w:fill="EA9EA2" w:themeFill="accent1" w:themeFillTint="66"/>
      </w:tcPr>
    </w:tblStylePr>
    <w:tblStylePr w:type="band1Horz">
      <w:tblPr/>
      <w:tcPr>
        <w:shd w:val="clear" w:color="auto" w:fill="E5878C"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CDDC29" w:themeColor="accent2"/>
        <w:left w:val="single" w:sz="4" w:space="0" w:color="CDDC29" w:themeColor="accent2"/>
        <w:bottom w:val="single" w:sz="4" w:space="0" w:color="CDDC29" w:themeColor="accent2"/>
        <w:right w:val="single" w:sz="4" w:space="0" w:color="CDDC29" w:themeColor="accent2"/>
        <w:insideH w:val="single" w:sz="4" w:space="0" w:color="FFFFFF" w:themeColor="background1"/>
        <w:insideV w:val="single" w:sz="4" w:space="0" w:color="FFFFFF" w:themeColor="background1"/>
      </w:tblBorders>
    </w:tblPr>
    <w:tcPr>
      <w:shd w:val="clear" w:color="auto" w:fill="FAFBE9" w:themeFill="accent2"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8616" w:themeFill="accent2" w:themeFillShade="99"/>
      </w:tcPr>
    </w:tblStylePr>
    <w:tblStylePr w:type="firstCol">
      <w:rPr>
        <w:color w:val="FFFFFF" w:themeColor="background1"/>
      </w:rPr>
      <w:tblPr/>
      <w:tcPr>
        <w:tcBorders>
          <w:top w:val="nil"/>
          <w:left w:val="nil"/>
          <w:bottom w:val="nil"/>
          <w:right w:val="nil"/>
          <w:insideH w:val="single" w:sz="4" w:space="0" w:color="7C8616" w:themeColor="accent2" w:themeShade="99"/>
          <w:insideV w:val="nil"/>
        </w:tcBorders>
        <w:shd w:val="clear" w:color="auto" w:fill="7C86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8616" w:themeFill="accent2" w:themeFillShade="99"/>
      </w:tcPr>
    </w:tblStylePr>
    <w:tblStylePr w:type="band1Vert">
      <w:tblPr/>
      <w:tcPr>
        <w:shd w:val="clear" w:color="auto" w:fill="EAF1A9" w:themeFill="accent2" w:themeFillTint="66"/>
      </w:tcPr>
    </w:tblStylePr>
    <w:tblStylePr w:type="band1Horz">
      <w:tblPr/>
      <w:tcPr>
        <w:shd w:val="clear" w:color="auto" w:fill="E5ED94"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E0E787" w:themeColor="accent6"/>
        <w:left w:val="single" w:sz="4" w:space="0" w:color="D27D82" w:themeColor="accent5"/>
        <w:bottom w:val="single" w:sz="4" w:space="0" w:color="D27D82" w:themeColor="accent5"/>
        <w:right w:val="single" w:sz="4" w:space="0" w:color="D27D82" w:themeColor="accent5"/>
        <w:insideH w:val="single" w:sz="4" w:space="0" w:color="FFFFFF" w:themeColor="background1"/>
        <w:insideV w:val="single" w:sz="4" w:space="0" w:color="FFFFFF" w:themeColor="background1"/>
      </w:tblBorders>
    </w:tblPr>
    <w:tcPr>
      <w:shd w:val="clear" w:color="auto" w:fill="FAF2F2" w:themeFill="accent5" w:themeFillTint="19"/>
    </w:tcPr>
    <w:tblStylePr w:type="firstRow">
      <w:rPr>
        <w:b/>
        <w:bCs/>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3339" w:themeFill="accent5" w:themeFillShade="99"/>
      </w:tcPr>
    </w:tblStylePr>
    <w:tblStylePr w:type="firstCol">
      <w:rPr>
        <w:color w:val="FFFFFF" w:themeColor="background1"/>
      </w:rPr>
      <w:tblPr/>
      <w:tcPr>
        <w:tcBorders>
          <w:top w:val="nil"/>
          <w:left w:val="nil"/>
          <w:bottom w:val="nil"/>
          <w:right w:val="nil"/>
          <w:insideH w:val="single" w:sz="4" w:space="0" w:color="953339" w:themeColor="accent5" w:themeShade="99"/>
          <w:insideV w:val="nil"/>
        </w:tcBorders>
        <w:shd w:val="clear" w:color="auto" w:fill="9533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53339" w:themeFill="accent5" w:themeFillShade="99"/>
      </w:tcPr>
    </w:tblStylePr>
    <w:tblStylePr w:type="band1Vert">
      <w:tblPr/>
      <w:tcPr>
        <w:shd w:val="clear" w:color="auto" w:fill="EDCBCD" w:themeFill="accent5" w:themeFillTint="66"/>
      </w:tcPr>
    </w:tblStylePr>
    <w:tblStylePr w:type="band1Horz">
      <w:tblPr/>
      <w:tcPr>
        <w:shd w:val="clear" w:color="auto" w:fill="E8BEC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D27D82" w:themeColor="accent5"/>
        <w:left w:val="single" w:sz="4" w:space="0" w:color="E0E787" w:themeColor="accent6"/>
        <w:bottom w:val="single" w:sz="4" w:space="0" w:color="E0E787" w:themeColor="accent6"/>
        <w:right w:val="single" w:sz="4" w:space="0" w:color="E0E787" w:themeColor="accent6"/>
        <w:insideH w:val="single" w:sz="4" w:space="0" w:color="FFFFFF" w:themeColor="background1"/>
        <w:insideV w:val="single" w:sz="4" w:space="0" w:color="FFFFFF" w:themeColor="background1"/>
      </w:tblBorders>
    </w:tblPr>
    <w:tcPr>
      <w:shd w:val="clear" w:color="auto" w:fill="FBFCF3" w:themeFill="accent6" w:themeFillTint="19"/>
    </w:tcPr>
    <w:tblStylePr w:type="firstRow">
      <w:rPr>
        <w:b/>
        <w:bCs/>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B624" w:themeFill="accent6" w:themeFillShade="99"/>
      </w:tcPr>
    </w:tblStylePr>
    <w:tblStylePr w:type="firstCol">
      <w:rPr>
        <w:color w:val="FFFFFF" w:themeColor="background1"/>
      </w:rPr>
      <w:tblPr/>
      <w:tcPr>
        <w:tcBorders>
          <w:top w:val="nil"/>
          <w:left w:val="nil"/>
          <w:bottom w:val="nil"/>
          <w:right w:val="nil"/>
          <w:insideH w:val="single" w:sz="4" w:space="0" w:color="ABB624" w:themeColor="accent6" w:themeShade="99"/>
          <w:insideV w:val="nil"/>
        </w:tcBorders>
        <w:shd w:val="clear" w:color="auto" w:fill="ABB62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B624" w:themeFill="accent6" w:themeFillShade="99"/>
      </w:tcPr>
    </w:tblStylePr>
    <w:tblStylePr w:type="band1Vert">
      <w:tblPr/>
      <w:tcPr>
        <w:shd w:val="clear" w:color="auto" w:fill="F2F5CE" w:themeFill="accent6" w:themeFillTint="66"/>
      </w:tcPr>
    </w:tblStylePr>
    <w:tblStylePr w:type="band1Horz">
      <w:tblPr/>
      <w:tcPr>
        <w:shd w:val="clear" w:color="auto" w:fill="EFF3C3"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B327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58131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51D2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51D23" w:themeFill="accent1" w:themeFillShade="BF"/>
      </w:tcPr>
    </w:tblStylePr>
    <w:tblStylePr w:type="band1Vert">
      <w:tblPr/>
      <w:tcPr>
        <w:tcBorders>
          <w:top w:val="nil"/>
          <w:left w:val="nil"/>
          <w:bottom w:val="nil"/>
          <w:right w:val="nil"/>
          <w:insideH w:val="nil"/>
          <w:insideV w:val="nil"/>
        </w:tcBorders>
        <w:shd w:val="clear" w:color="auto" w:fill="851D23" w:themeFill="accent1" w:themeFillShade="BF"/>
      </w:tcPr>
    </w:tblStylePr>
    <w:tblStylePr w:type="band1Horz">
      <w:tblPr/>
      <w:tcPr>
        <w:tcBorders>
          <w:top w:val="nil"/>
          <w:left w:val="nil"/>
          <w:bottom w:val="nil"/>
          <w:right w:val="nil"/>
          <w:insideH w:val="nil"/>
          <w:insideV w:val="nil"/>
        </w:tcBorders>
        <w:shd w:val="clear" w:color="auto" w:fill="851D23"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CDDC2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676F1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A71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A71B" w:themeFill="accent2" w:themeFillShade="BF"/>
      </w:tcPr>
    </w:tblStylePr>
    <w:tblStylePr w:type="band1Vert">
      <w:tblPr/>
      <w:tcPr>
        <w:tcBorders>
          <w:top w:val="nil"/>
          <w:left w:val="nil"/>
          <w:bottom w:val="nil"/>
          <w:right w:val="nil"/>
          <w:insideH w:val="nil"/>
          <w:insideV w:val="nil"/>
        </w:tcBorders>
        <w:shd w:val="clear" w:color="auto" w:fill="9BA71B" w:themeFill="accent2" w:themeFillShade="BF"/>
      </w:tcPr>
    </w:tblStylePr>
    <w:tblStylePr w:type="band1Horz">
      <w:tblPr/>
      <w:tcPr>
        <w:tcBorders>
          <w:top w:val="nil"/>
          <w:left w:val="nil"/>
          <w:bottom w:val="nil"/>
          <w:right w:val="nil"/>
          <w:insideH w:val="nil"/>
          <w:insideV w:val="nil"/>
        </w:tcBorders>
        <w:shd w:val="clear" w:color="auto" w:fill="9BA71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D27D8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7B2B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A4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A4047" w:themeFill="accent5" w:themeFillShade="BF"/>
      </w:tcPr>
    </w:tblStylePr>
    <w:tblStylePr w:type="band1Vert">
      <w:tblPr/>
      <w:tcPr>
        <w:tcBorders>
          <w:top w:val="nil"/>
          <w:left w:val="nil"/>
          <w:bottom w:val="nil"/>
          <w:right w:val="nil"/>
          <w:insideH w:val="nil"/>
          <w:insideV w:val="nil"/>
        </w:tcBorders>
        <w:shd w:val="clear" w:color="auto" w:fill="BA4047" w:themeFill="accent5" w:themeFillShade="BF"/>
      </w:tcPr>
    </w:tblStylePr>
    <w:tblStylePr w:type="band1Horz">
      <w:tblPr/>
      <w:tcPr>
        <w:tcBorders>
          <w:top w:val="nil"/>
          <w:left w:val="nil"/>
          <w:bottom w:val="nil"/>
          <w:right w:val="nil"/>
          <w:insideH w:val="nil"/>
          <w:insideV w:val="nil"/>
        </w:tcBorders>
        <w:shd w:val="clear" w:color="auto" w:fill="BA4047"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0E7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E97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BD73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BD73A" w:themeFill="accent6" w:themeFillShade="BF"/>
      </w:tcPr>
    </w:tblStylePr>
    <w:tblStylePr w:type="band1Vert">
      <w:tblPr/>
      <w:tcPr>
        <w:tcBorders>
          <w:top w:val="nil"/>
          <w:left w:val="nil"/>
          <w:bottom w:val="nil"/>
          <w:right w:val="nil"/>
          <w:insideH w:val="nil"/>
          <w:insideV w:val="nil"/>
        </w:tcBorders>
        <w:shd w:val="clear" w:color="auto" w:fill="CBD73A" w:themeFill="accent6" w:themeFillShade="BF"/>
      </w:tcPr>
    </w:tblStylePr>
    <w:tblStylePr w:type="band1Horz">
      <w:tblPr/>
      <w:tcPr>
        <w:tcBorders>
          <w:top w:val="nil"/>
          <w:left w:val="nil"/>
          <w:bottom w:val="nil"/>
          <w:right w:val="nil"/>
          <w:insideH w:val="nil"/>
          <w:insideV w:val="nil"/>
        </w:tcBorders>
        <w:shd w:val="clear" w:color="auto" w:fill="CBD73A"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EA9EA2" w:themeColor="accent1" w:themeTint="66"/>
        <w:left w:val="single" w:sz="4" w:space="0" w:color="EA9EA2" w:themeColor="accent1" w:themeTint="66"/>
        <w:bottom w:val="single" w:sz="4" w:space="0" w:color="EA9EA2" w:themeColor="accent1" w:themeTint="66"/>
        <w:right w:val="single" w:sz="4" w:space="0" w:color="EA9EA2" w:themeColor="accent1" w:themeTint="66"/>
        <w:insideH w:val="single" w:sz="4" w:space="0" w:color="EA9EA2" w:themeColor="accent1" w:themeTint="66"/>
        <w:insideV w:val="single" w:sz="4" w:space="0" w:color="EA9EA2" w:themeColor="accent1" w:themeTint="66"/>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2" w:space="0" w:color="DF6F7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EAF1A9" w:themeColor="accent2" w:themeTint="66"/>
        <w:left w:val="single" w:sz="4" w:space="0" w:color="EAF1A9" w:themeColor="accent2" w:themeTint="66"/>
        <w:bottom w:val="single" w:sz="4" w:space="0" w:color="EAF1A9" w:themeColor="accent2" w:themeTint="66"/>
        <w:right w:val="single" w:sz="4" w:space="0" w:color="EAF1A9" w:themeColor="accent2" w:themeTint="66"/>
        <w:insideH w:val="single" w:sz="4" w:space="0" w:color="EAF1A9" w:themeColor="accent2" w:themeTint="66"/>
        <w:insideV w:val="single" w:sz="4" w:space="0" w:color="EAF1A9" w:themeColor="accent2" w:themeTint="66"/>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2" w:space="0" w:color="E0EA7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EDCBCD" w:themeColor="accent5" w:themeTint="66"/>
        <w:left w:val="single" w:sz="4" w:space="0" w:color="EDCBCD" w:themeColor="accent5" w:themeTint="66"/>
        <w:bottom w:val="single" w:sz="4" w:space="0" w:color="EDCBCD" w:themeColor="accent5" w:themeTint="66"/>
        <w:right w:val="single" w:sz="4" w:space="0" w:color="EDCBCD" w:themeColor="accent5" w:themeTint="66"/>
        <w:insideH w:val="single" w:sz="4" w:space="0" w:color="EDCBCD" w:themeColor="accent5" w:themeTint="66"/>
        <w:insideV w:val="single" w:sz="4" w:space="0" w:color="EDCBCD" w:themeColor="accent5" w:themeTint="66"/>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2" w:space="0" w:color="E4B1B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2F5CE" w:themeColor="accent6" w:themeTint="66"/>
        <w:left w:val="single" w:sz="4" w:space="0" w:color="F2F5CE" w:themeColor="accent6" w:themeTint="66"/>
        <w:bottom w:val="single" w:sz="4" w:space="0" w:color="F2F5CE" w:themeColor="accent6" w:themeTint="66"/>
        <w:right w:val="single" w:sz="4" w:space="0" w:color="F2F5CE" w:themeColor="accent6" w:themeTint="66"/>
        <w:insideH w:val="single" w:sz="4" w:space="0" w:color="F2F5CE" w:themeColor="accent6" w:themeTint="66"/>
        <w:insideV w:val="single" w:sz="4" w:space="0" w:color="F2F5CE" w:themeColor="accent6" w:themeTint="66"/>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2" w:space="0" w:color="ECF0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DF6F75" w:themeColor="accent1" w:themeTint="99"/>
        <w:bottom w:val="single" w:sz="2" w:space="0" w:color="DF6F75" w:themeColor="accent1" w:themeTint="99"/>
        <w:insideH w:val="single" w:sz="2" w:space="0" w:color="DF6F75" w:themeColor="accent1" w:themeTint="99"/>
        <w:insideV w:val="single" w:sz="2" w:space="0" w:color="DF6F75" w:themeColor="accent1" w:themeTint="99"/>
      </w:tblBorders>
    </w:tblPr>
    <w:tblStylePr w:type="firstRow">
      <w:rPr>
        <w:b/>
        <w:bCs/>
      </w:rPr>
      <w:tblPr/>
      <w:tcPr>
        <w:tcBorders>
          <w:top w:val="nil"/>
          <w:bottom w:val="single" w:sz="12" w:space="0" w:color="DF6F75" w:themeColor="accent1" w:themeTint="99"/>
          <w:insideH w:val="nil"/>
          <w:insideV w:val="nil"/>
        </w:tcBorders>
        <w:shd w:val="clear" w:color="auto" w:fill="FFFFFF" w:themeFill="background1"/>
      </w:tcPr>
    </w:tblStylePr>
    <w:tblStylePr w:type="lastRow">
      <w:rPr>
        <w:b/>
        <w:bCs/>
      </w:rPr>
      <w:tblPr/>
      <w:tcPr>
        <w:tcBorders>
          <w:top w:val="double" w:sz="2" w:space="0" w:color="DF6F7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E0EA7E" w:themeColor="accent2" w:themeTint="99"/>
        <w:bottom w:val="single" w:sz="2" w:space="0" w:color="E0EA7E" w:themeColor="accent2" w:themeTint="99"/>
        <w:insideH w:val="single" w:sz="2" w:space="0" w:color="E0EA7E" w:themeColor="accent2" w:themeTint="99"/>
        <w:insideV w:val="single" w:sz="2" w:space="0" w:color="E0EA7E" w:themeColor="accent2" w:themeTint="99"/>
      </w:tblBorders>
    </w:tblPr>
    <w:tblStylePr w:type="firstRow">
      <w:rPr>
        <w:b/>
        <w:bCs/>
      </w:rPr>
      <w:tblPr/>
      <w:tcPr>
        <w:tcBorders>
          <w:top w:val="nil"/>
          <w:bottom w:val="single" w:sz="12" w:space="0" w:color="E0EA7E" w:themeColor="accent2" w:themeTint="99"/>
          <w:insideH w:val="nil"/>
          <w:insideV w:val="nil"/>
        </w:tcBorders>
        <w:shd w:val="clear" w:color="auto" w:fill="FFFFFF" w:themeFill="background1"/>
      </w:tcPr>
    </w:tblStylePr>
    <w:tblStylePr w:type="lastRow">
      <w:rPr>
        <w:b/>
        <w:bCs/>
      </w:rPr>
      <w:tblPr/>
      <w:tcPr>
        <w:tcBorders>
          <w:top w:val="double" w:sz="2" w:space="0" w:color="E0EA7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E4B1B4" w:themeColor="accent5" w:themeTint="99"/>
        <w:bottom w:val="single" w:sz="2" w:space="0" w:color="E4B1B4" w:themeColor="accent5" w:themeTint="99"/>
        <w:insideH w:val="single" w:sz="2" w:space="0" w:color="E4B1B4" w:themeColor="accent5" w:themeTint="99"/>
        <w:insideV w:val="single" w:sz="2" w:space="0" w:color="E4B1B4" w:themeColor="accent5" w:themeTint="99"/>
      </w:tblBorders>
    </w:tblPr>
    <w:tblStylePr w:type="firstRow">
      <w:rPr>
        <w:b/>
        <w:bCs/>
      </w:rPr>
      <w:tblPr/>
      <w:tcPr>
        <w:tcBorders>
          <w:top w:val="nil"/>
          <w:bottom w:val="single" w:sz="12" w:space="0" w:color="E4B1B4" w:themeColor="accent5" w:themeTint="99"/>
          <w:insideH w:val="nil"/>
          <w:insideV w:val="nil"/>
        </w:tcBorders>
        <w:shd w:val="clear" w:color="auto" w:fill="FFFFFF" w:themeFill="background1"/>
      </w:tcPr>
    </w:tblStylePr>
    <w:tblStylePr w:type="lastRow">
      <w:rPr>
        <w:b/>
        <w:bCs/>
      </w:rPr>
      <w:tblPr/>
      <w:tcPr>
        <w:tcBorders>
          <w:top w:val="double" w:sz="2" w:space="0" w:color="E4B1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ECF0B6" w:themeColor="accent6" w:themeTint="99"/>
        <w:bottom w:val="single" w:sz="2" w:space="0" w:color="ECF0B6" w:themeColor="accent6" w:themeTint="99"/>
        <w:insideH w:val="single" w:sz="2" w:space="0" w:color="ECF0B6" w:themeColor="accent6" w:themeTint="99"/>
        <w:insideV w:val="single" w:sz="2" w:space="0" w:color="ECF0B6" w:themeColor="accent6" w:themeTint="99"/>
      </w:tblBorders>
    </w:tblPr>
    <w:tblStylePr w:type="firstRow">
      <w:rPr>
        <w:b/>
        <w:bCs/>
      </w:rPr>
      <w:tblPr/>
      <w:tcPr>
        <w:tcBorders>
          <w:top w:val="nil"/>
          <w:bottom w:val="single" w:sz="12" w:space="0" w:color="ECF0B6" w:themeColor="accent6" w:themeTint="99"/>
          <w:insideH w:val="nil"/>
          <w:insideV w:val="nil"/>
        </w:tcBorders>
        <w:shd w:val="clear" w:color="auto" w:fill="FFFFFF" w:themeFill="background1"/>
      </w:tcPr>
    </w:tblStylePr>
    <w:tblStylePr w:type="lastRow">
      <w:rPr>
        <w:b/>
        <w:bCs/>
      </w:rPr>
      <w:tblPr/>
      <w:tcPr>
        <w:tcBorders>
          <w:top w:val="double" w:sz="2" w:space="0" w:color="ECF0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insideV w:val="nil"/>
        </w:tcBorders>
        <w:shd w:val="clear" w:color="auto" w:fill="B3272F" w:themeFill="accent1"/>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insideV w:val="nil"/>
        </w:tcBorders>
        <w:shd w:val="clear" w:color="auto" w:fill="CDDC29" w:themeFill="accent2"/>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insideV w:val="nil"/>
        </w:tcBorders>
        <w:shd w:val="clear" w:color="auto" w:fill="D27D82" w:themeFill="accent5"/>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insideV w:val="nil"/>
        </w:tcBorders>
        <w:shd w:val="clear" w:color="auto" w:fill="E0E787" w:themeFill="accent6"/>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E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27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27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27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272F" w:themeFill="accent1"/>
      </w:tcPr>
    </w:tblStylePr>
    <w:tblStylePr w:type="band1Vert">
      <w:tblPr/>
      <w:tcPr>
        <w:shd w:val="clear" w:color="auto" w:fill="EA9EA2" w:themeFill="accent1" w:themeFillTint="66"/>
      </w:tcPr>
    </w:tblStylePr>
    <w:tblStylePr w:type="band1Horz">
      <w:tblPr/>
      <w:tcPr>
        <w:shd w:val="clear" w:color="auto" w:fill="EA9EA2"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8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C2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C2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C2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C29" w:themeFill="accent2"/>
      </w:tcPr>
    </w:tblStylePr>
    <w:tblStylePr w:type="band1Vert">
      <w:tblPr/>
      <w:tcPr>
        <w:shd w:val="clear" w:color="auto" w:fill="EAF1A9" w:themeFill="accent2" w:themeFillTint="66"/>
      </w:tcPr>
    </w:tblStylePr>
    <w:tblStylePr w:type="band1Horz">
      <w:tblPr/>
      <w:tcPr>
        <w:shd w:val="clear" w:color="auto" w:fill="EAF1A9"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5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7D8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7D8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7D8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7D82" w:themeFill="accent5"/>
      </w:tcPr>
    </w:tblStylePr>
    <w:tblStylePr w:type="band1Vert">
      <w:tblPr/>
      <w:tcPr>
        <w:shd w:val="clear" w:color="auto" w:fill="EDCBCD" w:themeFill="accent5" w:themeFillTint="66"/>
      </w:tcPr>
    </w:tblStylePr>
    <w:tblStylePr w:type="band1Horz">
      <w:tblPr/>
      <w:tcPr>
        <w:shd w:val="clear" w:color="auto" w:fill="EDCBCD"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87" w:themeFill="accent6"/>
      </w:tcPr>
    </w:tblStylePr>
    <w:tblStylePr w:type="band1Vert">
      <w:tblPr/>
      <w:tcPr>
        <w:shd w:val="clear" w:color="auto" w:fill="F2F5CE" w:themeFill="accent6" w:themeFillTint="66"/>
      </w:tcPr>
    </w:tblStylePr>
    <w:tblStylePr w:type="band1Horz">
      <w:tblPr/>
      <w:tcPr>
        <w:shd w:val="clear" w:color="auto" w:fill="F2F5CE"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6Colorful-Accent2">
    <w:name w:val="Grid Table 6 Colorful Accent 2"/>
    <w:basedOn w:val="TableNormal"/>
    <w:uiPriority w:val="51"/>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6Colorful-Accent6">
    <w:name w:val="Grid Table 6 Colorful Accent 6"/>
    <w:basedOn w:val="TableNormal"/>
    <w:uiPriority w:val="51"/>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7Colorful-Accent2">
    <w:name w:val="Grid Table 7 Colorful Accent 2"/>
    <w:basedOn w:val="TableNormal"/>
    <w:uiPriority w:val="52"/>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7Colorful-Accent6">
    <w:name w:val="Grid Table 7 Colorful Accent 6"/>
    <w:basedOn w:val="TableNormal"/>
    <w:uiPriority w:val="52"/>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18" w:space="0" w:color="B3272F" w:themeColor="accent1"/>
          <w:right w:val="single" w:sz="8" w:space="0" w:color="B3272F" w:themeColor="accent1"/>
          <w:insideH w:val="nil"/>
          <w:insideV w:val="single" w:sz="8" w:space="0" w:color="B327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insideH w:val="nil"/>
          <w:insideV w:val="single" w:sz="8" w:space="0" w:color="B327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shd w:val="clear" w:color="auto" w:fill="F2C3C6" w:themeFill="accent1" w:themeFillTint="3F"/>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shd w:val="clear" w:color="auto" w:fill="F2C3C6" w:themeFill="accent1" w:themeFillTint="3F"/>
      </w:tcPr>
    </w:tblStylePr>
    <w:tblStylePr w:type="band2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18" w:space="0" w:color="CDDC29" w:themeColor="accent2"/>
          <w:right w:val="single" w:sz="8" w:space="0" w:color="CDDC29" w:themeColor="accent2"/>
          <w:insideH w:val="nil"/>
          <w:insideV w:val="single" w:sz="8" w:space="0" w:color="CDDC2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insideH w:val="nil"/>
          <w:insideV w:val="single" w:sz="8" w:space="0" w:color="CDDC2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shd w:val="clear" w:color="auto" w:fill="F2F6CA" w:themeFill="accent2" w:themeFillTint="3F"/>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shd w:val="clear" w:color="auto" w:fill="F2F6CA" w:themeFill="accent2" w:themeFillTint="3F"/>
      </w:tcPr>
    </w:tblStylePr>
    <w:tblStylePr w:type="band2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18" w:space="0" w:color="D27D82" w:themeColor="accent5"/>
          <w:right w:val="single" w:sz="8" w:space="0" w:color="D27D82" w:themeColor="accent5"/>
          <w:insideH w:val="nil"/>
          <w:insideV w:val="single" w:sz="8" w:space="0" w:color="D27D8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insideH w:val="nil"/>
          <w:insideV w:val="single" w:sz="8" w:space="0" w:color="D27D8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shd w:val="clear" w:color="auto" w:fill="F4DEDF" w:themeFill="accent5" w:themeFillTint="3F"/>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shd w:val="clear" w:color="auto" w:fill="F4DEDF" w:themeFill="accent5" w:themeFillTint="3F"/>
      </w:tcPr>
    </w:tblStylePr>
    <w:tblStylePr w:type="band2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18" w:space="0" w:color="E0E787" w:themeColor="accent6"/>
          <w:right w:val="single" w:sz="8" w:space="0" w:color="E0E787" w:themeColor="accent6"/>
          <w:insideH w:val="nil"/>
          <w:insideV w:val="single" w:sz="8" w:space="0" w:color="E0E7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insideH w:val="nil"/>
          <w:insideV w:val="single" w:sz="8" w:space="0" w:color="E0E7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shd w:val="clear" w:color="auto" w:fill="F7F9E1" w:themeFill="accent6" w:themeFillTint="3F"/>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shd w:val="clear" w:color="auto" w:fill="F7F9E1" w:themeFill="accent6" w:themeFillTint="3F"/>
      </w:tcPr>
    </w:tblStylePr>
    <w:tblStylePr w:type="band2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pPr>
        <w:spacing w:before="0" w:after="0" w:line="240" w:lineRule="auto"/>
      </w:pPr>
      <w:rPr>
        <w:b/>
        <w:bCs/>
        <w:color w:val="FFFFFF" w:themeColor="background1"/>
      </w:rPr>
      <w:tblPr/>
      <w:tcPr>
        <w:shd w:val="clear" w:color="auto" w:fill="B3272F" w:themeFill="accent1"/>
      </w:tcPr>
    </w:tblStylePr>
    <w:tblStylePr w:type="lastRow">
      <w:pPr>
        <w:spacing w:before="0" w:after="0" w:line="240" w:lineRule="auto"/>
      </w:pPr>
      <w:rPr>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tcBorders>
      </w:tcPr>
    </w:tblStylePr>
    <w:tblStylePr w:type="firstCol">
      <w:rPr>
        <w:b/>
        <w:bCs/>
      </w:rPr>
    </w:tblStylePr>
    <w:tblStylePr w:type="lastCol">
      <w:rPr>
        <w:b/>
        <w:bCs/>
      </w:r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pPr>
        <w:spacing w:before="0" w:after="0" w:line="240" w:lineRule="auto"/>
      </w:pPr>
      <w:rPr>
        <w:b/>
        <w:bCs/>
        <w:color w:val="FFFFFF" w:themeColor="background1"/>
      </w:rPr>
      <w:tblPr/>
      <w:tcPr>
        <w:shd w:val="clear" w:color="auto" w:fill="CDDC29" w:themeFill="accent2"/>
      </w:tcPr>
    </w:tblStylePr>
    <w:tblStylePr w:type="lastRow">
      <w:pPr>
        <w:spacing w:before="0" w:after="0" w:line="240" w:lineRule="auto"/>
      </w:pPr>
      <w:rPr>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tcBorders>
      </w:tcPr>
    </w:tblStylePr>
    <w:tblStylePr w:type="firstCol">
      <w:rPr>
        <w:b/>
        <w:bCs/>
      </w:rPr>
    </w:tblStylePr>
    <w:tblStylePr w:type="lastCol">
      <w:rPr>
        <w:b/>
        <w:bCs/>
      </w:r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pPr>
        <w:spacing w:before="0" w:after="0" w:line="240" w:lineRule="auto"/>
      </w:pPr>
      <w:rPr>
        <w:b/>
        <w:bCs/>
        <w:color w:val="FFFFFF" w:themeColor="background1"/>
      </w:rPr>
      <w:tblPr/>
      <w:tcPr>
        <w:shd w:val="clear" w:color="auto" w:fill="D27D82" w:themeFill="accent5"/>
      </w:tcPr>
    </w:tblStylePr>
    <w:tblStylePr w:type="lastRow">
      <w:pPr>
        <w:spacing w:before="0" w:after="0" w:line="240" w:lineRule="auto"/>
      </w:pPr>
      <w:rPr>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tcBorders>
      </w:tcPr>
    </w:tblStylePr>
    <w:tblStylePr w:type="firstCol">
      <w:rPr>
        <w:b/>
        <w:bCs/>
      </w:rPr>
    </w:tblStylePr>
    <w:tblStylePr w:type="lastCol">
      <w:rPr>
        <w:b/>
        <w:bCs/>
      </w:r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pPr>
        <w:spacing w:before="0" w:after="0" w:line="240" w:lineRule="auto"/>
      </w:pPr>
      <w:rPr>
        <w:b/>
        <w:bCs/>
        <w:color w:val="FFFFFF" w:themeColor="background1"/>
      </w:rPr>
      <w:tblPr/>
      <w:tcPr>
        <w:shd w:val="clear" w:color="auto" w:fill="E0E787" w:themeFill="accent6"/>
      </w:tcPr>
    </w:tblStylePr>
    <w:tblStylePr w:type="lastRow">
      <w:pPr>
        <w:spacing w:before="0" w:after="0" w:line="240" w:lineRule="auto"/>
      </w:pPr>
      <w:rPr>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tcBorders>
      </w:tcPr>
    </w:tblStylePr>
    <w:tblStylePr w:type="firstCol">
      <w:rPr>
        <w:b/>
        <w:bCs/>
      </w:rPr>
    </w:tblStylePr>
    <w:tblStylePr w:type="lastCol">
      <w:rPr>
        <w:b/>
        <w:bCs/>
      </w:r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851D23" w:themeColor="accent1" w:themeShade="BF"/>
    </w:rPr>
    <w:tblPr>
      <w:tblStyleRowBandSize w:val="1"/>
      <w:tblStyleColBandSize w:val="1"/>
      <w:tblBorders>
        <w:top w:val="single" w:sz="8" w:space="0" w:color="B3272F" w:themeColor="accent1"/>
        <w:bottom w:val="single" w:sz="8" w:space="0" w:color="B3272F" w:themeColor="accent1"/>
      </w:tblBorders>
    </w:tblPr>
    <w:tblStylePr w:type="fir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la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left w:val="nil"/>
          <w:right w:val="nil"/>
          <w:insideH w:val="nil"/>
          <w:insideV w:val="nil"/>
        </w:tcBorders>
        <w:shd w:val="clear" w:color="auto" w:fill="F2C3C6" w:themeFill="accent1" w:themeFillTint="3F"/>
      </w:tcPr>
    </w:tblStylePr>
  </w:style>
  <w:style w:type="table" w:styleId="LightShading-Accent2">
    <w:name w:val="Light Shading Accent 2"/>
    <w:basedOn w:val="TableNormal"/>
    <w:uiPriority w:val="60"/>
    <w:semiHidden/>
    <w:rsid w:val="0058629F"/>
    <w:rPr>
      <w:color w:val="9BA71B" w:themeColor="accent2" w:themeShade="BF"/>
    </w:rPr>
    <w:tblPr>
      <w:tblStyleRowBandSize w:val="1"/>
      <w:tblStyleColBandSize w:val="1"/>
      <w:tblBorders>
        <w:top w:val="single" w:sz="8" w:space="0" w:color="CDDC29" w:themeColor="accent2"/>
        <w:bottom w:val="single" w:sz="8" w:space="0" w:color="CDDC29" w:themeColor="accent2"/>
      </w:tblBorders>
    </w:tblPr>
    <w:tblStylePr w:type="fir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la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left w:val="nil"/>
          <w:right w:val="nil"/>
          <w:insideH w:val="nil"/>
          <w:insideV w:val="nil"/>
        </w:tcBorders>
        <w:shd w:val="clear" w:color="auto" w:fill="F2F6CA"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BA4047" w:themeColor="accent5" w:themeShade="BF"/>
    </w:rPr>
    <w:tblPr>
      <w:tblStyleRowBandSize w:val="1"/>
      <w:tblStyleColBandSize w:val="1"/>
      <w:tblBorders>
        <w:top w:val="single" w:sz="8" w:space="0" w:color="D27D82" w:themeColor="accent5"/>
        <w:bottom w:val="single" w:sz="8" w:space="0" w:color="D27D82" w:themeColor="accent5"/>
      </w:tblBorders>
    </w:tblPr>
    <w:tblStylePr w:type="fir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la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left w:val="nil"/>
          <w:right w:val="nil"/>
          <w:insideH w:val="nil"/>
          <w:insideV w:val="nil"/>
        </w:tcBorders>
        <w:shd w:val="clear" w:color="auto" w:fill="F4DEDF" w:themeFill="accent5" w:themeFillTint="3F"/>
      </w:tcPr>
    </w:tblStylePr>
  </w:style>
  <w:style w:type="table" w:styleId="LightShading-Accent6">
    <w:name w:val="Light Shading Accent 6"/>
    <w:basedOn w:val="TableNormal"/>
    <w:uiPriority w:val="60"/>
    <w:semiHidden/>
    <w:rsid w:val="0058629F"/>
    <w:rPr>
      <w:color w:val="CBD73A" w:themeColor="accent6" w:themeShade="BF"/>
    </w:rPr>
    <w:tblPr>
      <w:tblStyleRowBandSize w:val="1"/>
      <w:tblStyleColBandSize w:val="1"/>
      <w:tblBorders>
        <w:top w:val="single" w:sz="8" w:space="0" w:color="E0E787" w:themeColor="accent6"/>
        <w:bottom w:val="single" w:sz="8" w:space="0" w:color="E0E787" w:themeColor="accent6"/>
      </w:tblBorders>
    </w:tblPr>
    <w:tblStylePr w:type="fir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la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left w:val="nil"/>
          <w:right w:val="nil"/>
          <w:insideH w:val="nil"/>
          <w:insideV w:val="nil"/>
        </w:tcBorders>
        <w:shd w:val="clear" w:color="auto" w:fill="F7F9E1"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DF6F75" w:themeColor="accent1" w:themeTint="99"/>
        </w:tcBorders>
      </w:tcPr>
    </w:tblStylePr>
    <w:tblStylePr w:type="lastRow">
      <w:rPr>
        <w:b/>
        <w:bCs/>
      </w:rPr>
      <w:tblPr/>
      <w:tcPr>
        <w:tcBorders>
          <w:top w:val="sing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E0EA7E" w:themeColor="accent2" w:themeTint="99"/>
        </w:tcBorders>
      </w:tcPr>
    </w:tblStylePr>
    <w:tblStylePr w:type="lastRow">
      <w:rPr>
        <w:b/>
        <w:bCs/>
      </w:rPr>
      <w:tblPr/>
      <w:tcPr>
        <w:tcBorders>
          <w:top w:val="sing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E4B1B4" w:themeColor="accent5" w:themeTint="99"/>
        </w:tcBorders>
      </w:tcPr>
    </w:tblStylePr>
    <w:tblStylePr w:type="lastRow">
      <w:rPr>
        <w:b/>
        <w:bCs/>
      </w:rPr>
      <w:tblPr/>
      <w:tcPr>
        <w:tcBorders>
          <w:top w:val="sing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ECF0B6" w:themeColor="accent6" w:themeTint="99"/>
        </w:tcBorders>
      </w:tcPr>
    </w:tblStylePr>
    <w:tblStylePr w:type="lastRow">
      <w:rPr>
        <w:b/>
        <w:bCs/>
      </w:rPr>
      <w:tblPr/>
      <w:tcPr>
        <w:tcBorders>
          <w:top w:val="sing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DF6F75" w:themeColor="accent1" w:themeTint="99"/>
        <w:bottom w:val="single" w:sz="4" w:space="0" w:color="DF6F75" w:themeColor="accent1" w:themeTint="99"/>
        <w:insideH w:val="single" w:sz="4" w:space="0" w:color="DF6F7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E0EA7E" w:themeColor="accent2" w:themeTint="99"/>
        <w:bottom w:val="single" w:sz="4" w:space="0" w:color="E0EA7E" w:themeColor="accent2" w:themeTint="99"/>
        <w:insideH w:val="single" w:sz="4" w:space="0" w:color="E0EA7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E4B1B4" w:themeColor="accent5" w:themeTint="99"/>
        <w:bottom w:val="single" w:sz="4" w:space="0" w:color="E4B1B4" w:themeColor="accent5" w:themeTint="99"/>
        <w:insideH w:val="single" w:sz="4" w:space="0" w:color="E4B1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ECF0B6" w:themeColor="accent6" w:themeTint="99"/>
        <w:bottom w:val="single" w:sz="4" w:space="0" w:color="ECF0B6" w:themeColor="accent6" w:themeTint="99"/>
        <w:insideH w:val="single" w:sz="4" w:space="0" w:color="ECF0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B3272F" w:themeColor="accent1"/>
        <w:left w:val="single" w:sz="4" w:space="0" w:color="B3272F" w:themeColor="accent1"/>
        <w:bottom w:val="single" w:sz="4" w:space="0" w:color="B3272F" w:themeColor="accent1"/>
        <w:right w:val="single" w:sz="4" w:space="0" w:color="B3272F" w:themeColor="accent1"/>
      </w:tblBorders>
    </w:tblPr>
    <w:tblStylePr w:type="firstRow">
      <w:rPr>
        <w:b/>
        <w:bCs/>
        <w:color w:val="FFFFFF" w:themeColor="background1"/>
      </w:rPr>
      <w:tblPr/>
      <w:tcPr>
        <w:shd w:val="clear" w:color="auto" w:fill="B3272F" w:themeFill="accent1"/>
      </w:tcPr>
    </w:tblStylePr>
    <w:tblStylePr w:type="lastRow">
      <w:rPr>
        <w:b/>
        <w:bCs/>
      </w:rPr>
      <w:tblPr/>
      <w:tcPr>
        <w:tcBorders>
          <w:top w:val="double" w:sz="4" w:space="0" w:color="B327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272F" w:themeColor="accent1"/>
          <w:right w:val="single" w:sz="4" w:space="0" w:color="B3272F" w:themeColor="accent1"/>
        </w:tcBorders>
      </w:tcPr>
    </w:tblStylePr>
    <w:tblStylePr w:type="band1Horz">
      <w:tblPr/>
      <w:tcPr>
        <w:tcBorders>
          <w:top w:val="single" w:sz="4" w:space="0" w:color="B3272F" w:themeColor="accent1"/>
          <w:bottom w:val="single" w:sz="4" w:space="0" w:color="B327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272F" w:themeColor="accent1"/>
          <w:left w:val="nil"/>
        </w:tcBorders>
      </w:tcPr>
    </w:tblStylePr>
    <w:tblStylePr w:type="swCell">
      <w:tblPr/>
      <w:tcPr>
        <w:tcBorders>
          <w:top w:val="double" w:sz="4" w:space="0" w:color="B3272F"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CDDC29" w:themeColor="accent2"/>
        <w:left w:val="single" w:sz="4" w:space="0" w:color="CDDC29" w:themeColor="accent2"/>
        <w:bottom w:val="single" w:sz="4" w:space="0" w:color="CDDC29" w:themeColor="accent2"/>
        <w:right w:val="single" w:sz="4" w:space="0" w:color="CDDC29" w:themeColor="accent2"/>
      </w:tblBorders>
    </w:tblPr>
    <w:tblStylePr w:type="firstRow">
      <w:rPr>
        <w:b/>
        <w:bCs/>
        <w:color w:val="FFFFFF" w:themeColor="background1"/>
      </w:rPr>
      <w:tblPr/>
      <w:tcPr>
        <w:shd w:val="clear" w:color="auto" w:fill="CDDC29" w:themeFill="accent2"/>
      </w:tcPr>
    </w:tblStylePr>
    <w:tblStylePr w:type="lastRow">
      <w:rPr>
        <w:b/>
        <w:bCs/>
      </w:rPr>
      <w:tblPr/>
      <w:tcPr>
        <w:tcBorders>
          <w:top w:val="double" w:sz="4" w:space="0" w:color="CDDC2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C29" w:themeColor="accent2"/>
          <w:right w:val="single" w:sz="4" w:space="0" w:color="CDDC29" w:themeColor="accent2"/>
        </w:tcBorders>
      </w:tcPr>
    </w:tblStylePr>
    <w:tblStylePr w:type="band1Horz">
      <w:tblPr/>
      <w:tcPr>
        <w:tcBorders>
          <w:top w:val="single" w:sz="4" w:space="0" w:color="CDDC29" w:themeColor="accent2"/>
          <w:bottom w:val="single" w:sz="4" w:space="0" w:color="CDDC2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C29" w:themeColor="accent2"/>
          <w:left w:val="nil"/>
        </w:tcBorders>
      </w:tcPr>
    </w:tblStylePr>
    <w:tblStylePr w:type="swCell">
      <w:tblPr/>
      <w:tcPr>
        <w:tcBorders>
          <w:top w:val="double" w:sz="4" w:space="0" w:color="CDDC29"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D27D82" w:themeColor="accent5"/>
        <w:left w:val="single" w:sz="4" w:space="0" w:color="D27D82" w:themeColor="accent5"/>
        <w:bottom w:val="single" w:sz="4" w:space="0" w:color="D27D82" w:themeColor="accent5"/>
        <w:right w:val="single" w:sz="4" w:space="0" w:color="D27D82" w:themeColor="accent5"/>
      </w:tblBorders>
    </w:tblPr>
    <w:tblStylePr w:type="firstRow">
      <w:rPr>
        <w:b/>
        <w:bCs/>
        <w:color w:val="FFFFFF" w:themeColor="background1"/>
      </w:rPr>
      <w:tblPr/>
      <w:tcPr>
        <w:shd w:val="clear" w:color="auto" w:fill="D27D82" w:themeFill="accent5"/>
      </w:tcPr>
    </w:tblStylePr>
    <w:tblStylePr w:type="lastRow">
      <w:rPr>
        <w:b/>
        <w:bCs/>
      </w:rPr>
      <w:tblPr/>
      <w:tcPr>
        <w:tcBorders>
          <w:top w:val="double" w:sz="4" w:space="0" w:color="D27D8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7D82" w:themeColor="accent5"/>
          <w:right w:val="single" w:sz="4" w:space="0" w:color="D27D82" w:themeColor="accent5"/>
        </w:tcBorders>
      </w:tcPr>
    </w:tblStylePr>
    <w:tblStylePr w:type="band1Horz">
      <w:tblPr/>
      <w:tcPr>
        <w:tcBorders>
          <w:top w:val="single" w:sz="4" w:space="0" w:color="D27D82" w:themeColor="accent5"/>
          <w:bottom w:val="single" w:sz="4" w:space="0" w:color="D27D8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7D82" w:themeColor="accent5"/>
          <w:left w:val="nil"/>
        </w:tcBorders>
      </w:tcPr>
    </w:tblStylePr>
    <w:tblStylePr w:type="swCell">
      <w:tblPr/>
      <w:tcPr>
        <w:tcBorders>
          <w:top w:val="double" w:sz="4" w:space="0" w:color="D27D82"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0E787" w:themeColor="accent6"/>
        <w:left w:val="single" w:sz="4" w:space="0" w:color="E0E787" w:themeColor="accent6"/>
        <w:bottom w:val="single" w:sz="4" w:space="0" w:color="E0E787" w:themeColor="accent6"/>
        <w:right w:val="single" w:sz="4" w:space="0" w:color="E0E787" w:themeColor="accent6"/>
      </w:tblBorders>
    </w:tblPr>
    <w:tblStylePr w:type="firstRow">
      <w:rPr>
        <w:b/>
        <w:bCs/>
        <w:color w:val="FFFFFF" w:themeColor="background1"/>
      </w:rPr>
      <w:tblPr/>
      <w:tcPr>
        <w:shd w:val="clear" w:color="auto" w:fill="E0E787" w:themeFill="accent6"/>
      </w:tcPr>
    </w:tblStylePr>
    <w:tblStylePr w:type="lastRow">
      <w:rPr>
        <w:b/>
        <w:bCs/>
      </w:rPr>
      <w:tblPr/>
      <w:tcPr>
        <w:tcBorders>
          <w:top w:val="double" w:sz="4" w:space="0" w:color="E0E7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87" w:themeColor="accent6"/>
          <w:right w:val="single" w:sz="4" w:space="0" w:color="E0E787" w:themeColor="accent6"/>
        </w:tcBorders>
      </w:tcPr>
    </w:tblStylePr>
    <w:tblStylePr w:type="band1Horz">
      <w:tblPr/>
      <w:tcPr>
        <w:tcBorders>
          <w:top w:val="single" w:sz="4" w:space="0" w:color="E0E787" w:themeColor="accent6"/>
          <w:bottom w:val="single" w:sz="4" w:space="0" w:color="E0E7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87" w:themeColor="accent6"/>
          <w:left w:val="nil"/>
        </w:tcBorders>
      </w:tcPr>
    </w:tblStylePr>
    <w:tblStylePr w:type="swCell">
      <w:tblPr/>
      <w:tcPr>
        <w:tcBorders>
          <w:top w:val="double" w:sz="4" w:space="0" w:color="E0E787"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tcBorders>
        <w:shd w:val="clear" w:color="auto" w:fill="B3272F" w:themeFill="accent1"/>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tcBorders>
        <w:shd w:val="clear" w:color="auto" w:fill="CDDC29" w:themeFill="accent2"/>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tcBorders>
        <w:shd w:val="clear" w:color="auto" w:fill="D27D82" w:themeFill="accent5"/>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tcBorders>
        <w:shd w:val="clear" w:color="auto" w:fill="E0E787" w:themeFill="accent6"/>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B3272F" w:themeColor="accent1"/>
        <w:left w:val="single" w:sz="24" w:space="0" w:color="B3272F" w:themeColor="accent1"/>
        <w:bottom w:val="single" w:sz="24" w:space="0" w:color="B3272F" w:themeColor="accent1"/>
        <w:right w:val="single" w:sz="24" w:space="0" w:color="B3272F" w:themeColor="accent1"/>
      </w:tblBorders>
    </w:tblPr>
    <w:tcPr>
      <w:shd w:val="clear" w:color="auto" w:fill="B327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CDDC29" w:themeColor="accent2"/>
        <w:left w:val="single" w:sz="24" w:space="0" w:color="CDDC29" w:themeColor="accent2"/>
        <w:bottom w:val="single" w:sz="24" w:space="0" w:color="CDDC29" w:themeColor="accent2"/>
        <w:right w:val="single" w:sz="24" w:space="0" w:color="CDDC29" w:themeColor="accent2"/>
      </w:tblBorders>
    </w:tblPr>
    <w:tcPr>
      <w:shd w:val="clear" w:color="auto" w:fill="CDDC2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D27D82" w:themeColor="accent5"/>
        <w:left w:val="single" w:sz="24" w:space="0" w:color="D27D82" w:themeColor="accent5"/>
        <w:bottom w:val="single" w:sz="24" w:space="0" w:color="D27D82" w:themeColor="accent5"/>
        <w:right w:val="single" w:sz="24" w:space="0" w:color="D27D82" w:themeColor="accent5"/>
      </w:tblBorders>
    </w:tblPr>
    <w:tcPr>
      <w:shd w:val="clear" w:color="auto" w:fill="D27D8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0E787" w:themeColor="accent6"/>
        <w:left w:val="single" w:sz="24" w:space="0" w:color="E0E787" w:themeColor="accent6"/>
        <w:bottom w:val="single" w:sz="24" w:space="0" w:color="E0E787" w:themeColor="accent6"/>
        <w:right w:val="single" w:sz="24" w:space="0" w:color="E0E787" w:themeColor="accent6"/>
      </w:tblBorders>
    </w:tblPr>
    <w:tcPr>
      <w:shd w:val="clear" w:color="auto" w:fill="E0E7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851D23" w:themeColor="accent1" w:themeShade="BF"/>
    </w:rPr>
    <w:tblPr>
      <w:tblStyleRowBandSize w:val="1"/>
      <w:tblStyleColBandSize w:val="1"/>
      <w:tblBorders>
        <w:top w:val="single" w:sz="4" w:space="0" w:color="B3272F" w:themeColor="accent1"/>
        <w:bottom w:val="single" w:sz="4" w:space="0" w:color="B3272F" w:themeColor="accent1"/>
      </w:tblBorders>
    </w:tblPr>
    <w:tblStylePr w:type="firstRow">
      <w:rPr>
        <w:b/>
        <w:bCs/>
      </w:rPr>
      <w:tblPr/>
      <w:tcPr>
        <w:tcBorders>
          <w:bottom w:val="single" w:sz="4" w:space="0" w:color="B3272F" w:themeColor="accent1"/>
        </w:tcBorders>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6Colorful-Accent2">
    <w:name w:val="List Table 6 Colorful Accent 2"/>
    <w:basedOn w:val="TableNormal"/>
    <w:uiPriority w:val="51"/>
    <w:semiHidden/>
    <w:rsid w:val="0058629F"/>
    <w:rPr>
      <w:color w:val="9BA71B" w:themeColor="accent2" w:themeShade="BF"/>
    </w:rPr>
    <w:tblPr>
      <w:tblStyleRowBandSize w:val="1"/>
      <w:tblStyleColBandSize w:val="1"/>
      <w:tblBorders>
        <w:top w:val="single" w:sz="4" w:space="0" w:color="CDDC29" w:themeColor="accent2"/>
        <w:bottom w:val="single" w:sz="4" w:space="0" w:color="CDDC29" w:themeColor="accent2"/>
      </w:tblBorders>
    </w:tblPr>
    <w:tblStylePr w:type="firstRow">
      <w:rPr>
        <w:b/>
        <w:bCs/>
      </w:rPr>
      <w:tblPr/>
      <w:tcPr>
        <w:tcBorders>
          <w:bottom w:val="single" w:sz="4" w:space="0" w:color="CDDC29" w:themeColor="accent2"/>
        </w:tcBorders>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BA4047" w:themeColor="accent5" w:themeShade="BF"/>
    </w:rPr>
    <w:tblPr>
      <w:tblStyleRowBandSize w:val="1"/>
      <w:tblStyleColBandSize w:val="1"/>
      <w:tblBorders>
        <w:top w:val="single" w:sz="4" w:space="0" w:color="D27D82" w:themeColor="accent5"/>
        <w:bottom w:val="single" w:sz="4" w:space="0" w:color="D27D82" w:themeColor="accent5"/>
      </w:tblBorders>
    </w:tblPr>
    <w:tblStylePr w:type="firstRow">
      <w:rPr>
        <w:b/>
        <w:bCs/>
      </w:rPr>
      <w:tblPr/>
      <w:tcPr>
        <w:tcBorders>
          <w:bottom w:val="single" w:sz="4" w:space="0" w:color="D27D82" w:themeColor="accent5"/>
        </w:tcBorders>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6Colorful-Accent6">
    <w:name w:val="List Table 6 Colorful Accent 6"/>
    <w:basedOn w:val="TableNormal"/>
    <w:uiPriority w:val="51"/>
    <w:semiHidden/>
    <w:rsid w:val="0058629F"/>
    <w:rPr>
      <w:color w:val="CBD73A" w:themeColor="accent6" w:themeShade="BF"/>
    </w:rPr>
    <w:tblPr>
      <w:tblStyleRowBandSize w:val="1"/>
      <w:tblStyleColBandSize w:val="1"/>
      <w:tblBorders>
        <w:top w:val="single" w:sz="4" w:space="0" w:color="E0E787" w:themeColor="accent6"/>
        <w:bottom w:val="single" w:sz="4" w:space="0" w:color="E0E787" w:themeColor="accent6"/>
      </w:tblBorders>
    </w:tblPr>
    <w:tblStylePr w:type="firstRow">
      <w:rPr>
        <w:b/>
        <w:bCs/>
      </w:rPr>
      <w:tblPr/>
      <w:tcPr>
        <w:tcBorders>
          <w:bottom w:val="single" w:sz="4" w:space="0" w:color="E0E787" w:themeColor="accent6"/>
        </w:tcBorders>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851D2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27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27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27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272F" w:themeColor="accent1"/>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9BA71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C2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C2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C2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C29" w:themeColor="accent2"/>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BA4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27D8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27D8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27D8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27D82" w:themeColor="accent5"/>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CBD73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87" w:themeColor="accent6"/>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insideV w:val="single" w:sz="8" w:space="0" w:color="D74B52" w:themeColor="accent1" w:themeTint="BF"/>
      </w:tblBorders>
    </w:tblPr>
    <w:tcPr>
      <w:shd w:val="clear" w:color="auto" w:fill="F2C3C6" w:themeFill="accent1" w:themeFillTint="3F"/>
    </w:tcPr>
    <w:tblStylePr w:type="firstRow">
      <w:rPr>
        <w:b/>
        <w:bCs/>
      </w:rPr>
    </w:tblStylePr>
    <w:tblStylePr w:type="lastRow">
      <w:rPr>
        <w:b/>
        <w:bCs/>
      </w:rPr>
      <w:tblPr/>
      <w:tcPr>
        <w:tcBorders>
          <w:top w:val="single" w:sz="18" w:space="0" w:color="D74B52" w:themeColor="accent1" w:themeTint="BF"/>
        </w:tcBorders>
      </w:tcPr>
    </w:tblStylePr>
    <w:tblStylePr w:type="firstCol">
      <w:rPr>
        <w:b/>
        <w:bCs/>
      </w:rPr>
    </w:tblStylePr>
    <w:tblStylePr w:type="lastCol">
      <w:rPr>
        <w:b/>
        <w:bCs/>
      </w:r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insideV w:val="single" w:sz="8" w:space="0" w:color="D9E45E" w:themeColor="accent2" w:themeTint="BF"/>
      </w:tblBorders>
    </w:tblPr>
    <w:tcPr>
      <w:shd w:val="clear" w:color="auto" w:fill="F2F6CA" w:themeFill="accent2" w:themeFillTint="3F"/>
    </w:tcPr>
    <w:tblStylePr w:type="firstRow">
      <w:rPr>
        <w:b/>
        <w:bCs/>
      </w:rPr>
    </w:tblStylePr>
    <w:tblStylePr w:type="lastRow">
      <w:rPr>
        <w:b/>
        <w:bCs/>
      </w:rPr>
      <w:tblPr/>
      <w:tcPr>
        <w:tcBorders>
          <w:top w:val="single" w:sz="18" w:space="0" w:color="D9E45E" w:themeColor="accent2" w:themeTint="BF"/>
        </w:tcBorders>
      </w:tcPr>
    </w:tblStylePr>
    <w:tblStylePr w:type="firstCol">
      <w:rPr>
        <w:b/>
        <w:bCs/>
      </w:rPr>
    </w:tblStylePr>
    <w:tblStylePr w:type="lastCol">
      <w:rPr>
        <w:b/>
        <w:bCs/>
      </w:r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insideV w:val="single" w:sz="8" w:space="0" w:color="DD9DA1" w:themeColor="accent5" w:themeTint="BF"/>
      </w:tblBorders>
    </w:tblPr>
    <w:tcPr>
      <w:shd w:val="clear" w:color="auto" w:fill="F4DEDF" w:themeFill="accent5" w:themeFillTint="3F"/>
    </w:tcPr>
    <w:tblStylePr w:type="firstRow">
      <w:rPr>
        <w:b/>
        <w:bCs/>
      </w:rPr>
    </w:tblStylePr>
    <w:tblStylePr w:type="lastRow">
      <w:rPr>
        <w:b/>
        <w:bCs/>
      </w:rPr>
      <w:tblPr/>
      <w:tcPr>
        <w:tcBorders>
          <w:top w:val="single" w:sz="18" w:space="0" w:color="DD9DA1" w:themeColor="accent5" w:themeTint="BF"/>
        </w:tcBorders>
      </w:tcPr>
    </w:tblStylePr>
    <w:tblStylePr w:type="firstCol">
      <w:rPr>
        <w:b/>
        <w:bCs/>
      </w:rPr>
    </w:tblStylePr>
    <w:tblStylePr w:type="lastCol">
      <w:rPr>
        <w:b/>
        <w:bCs/>
      </w:r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insideV w:val="single" w:sz="8" w:space="0" w:color="E7EDA5" w:themeColor="accent6" w:themeTint="BF"/>
      </w:tblBorders>
    </w:tblPr>
    <w:tcPr>
      <w:shd w:val="clear" w:color="auto" w:fill="F7F9E1" w:themeFill="accent6" w:themeFillTint="3F"/>
    </w:tcPr>
    <w:tblStylePr w:type="firstRow">
      <w:rPr>
        <w:b/>
        <w:bCs/>
      </w:rPr>
    </w:tblStylePr>
    <w:tblStylePr w:type="lastRow">
      <w:rPr>
        <w:b/>
        <w:bCs/>
      </w:rPr>
      <w:tblPr/>
      <w:tcPr>
        <w:tcBorders>
          <w:top w:val="single" w:sz="18" w:space="0" w:color="E7EDA5" w:themeColor="accent6" w:themeTint="BF"/>
        </w:tcBorders>
      </w:tcPr>
    </w:tblStylePr>
    <w:tblStylePr w:type="firstCol">
      <w:rPr>
        <w:b/>
        <w:bCs/>
      </w:rPr>
    </w:tblStylePr>
    <w:tblStylePr w:type="lastCol">
      <w:rPr>
        <w:b/>
        <w:bCs/>
      </w:r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cPr>
      <w:shd w:val="clear" w:color="auto" w:fill="F2C3C6" w:themeFill="accent1" w:themeFillTint="3F"/>
    </w:tcPr>
    <w:tblStylePr w:type="firstRow">
      <w:rPr>
        <w:b/>
        <w:bCs/>
        <w:color w:val="232222" w:themeColor="text1"/>
      </w:rPr>
      <w:tblPr/>
      <w:tcPr>
        <w:shd w:val="clear" w:color="auto" w:fill="FAE7E8"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CED0" w:themeFill="accent1" w:themeFillTint="33"/>
      </w:tcPr>
    </w:tblStylePr>
    <w:tblStylePr w:type="band1Vert">
      <w:tblPr/>
      <w:tcPr>
        <w:shd w:val="clear" w:color="auto" w:fill="E5878C" w:themeFill="accent1" w:themeFillTint="7F"/>
      </w:tcPr>
    </w:tblStylePr>
    <w:tblStylePr w:type="band1Horz">
      <w:tblPr/>
      <w:tcPr>
        <w:tcBorders>
          <w:insideH w:val="single" w:sz="6" w:space="0" w:color="B3272F" w:themeColor="accent1"/>
          <w:insideV w:val="single" w:sz="6" w:space="0" w:color="B3272F" w:themeColor="accent1"/>
        </w:tcBorders>
        <w:shd w:val="clear" w:color="auto" w:fill="E587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cPr>
      <w:shd w:val="clear" w:color="auto" w:fill="F2F6CA" w:themeFill="accent2" w:themeFillTint="3F"/>
    </w:tcPr>
    <w:tblStylePr w:type="firstRow">
      <w:rPr>
        <w:b/>
        <w:bCs/>
        <w:color w:val="232222" w:themeColor="text1"/>
      </w:rPr>
      <w:tblPr/>
      <w:tcPr>
        <w:shd w:val="clear" w:color="auto" w:fill="FAFBE9"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F8D4" w:themeFill="accent2" w:themeFillTint="33"/>
      </w:tcPr>
    </w:tblStylePr>
    <w:tblStylePr w:type="band1Vert">
      <w:tblPr/>
      <w:tcPr>
        <w:shd w:val="clear" w:color="auto" w:fill="E5ED94" w:themeFill="accent2" w:themeFillTint="7F"/>
      </w:tcPr>
    </w:tblStylePr>
    <w:tblStylePr w:type="band1Horz">
      <w:tblPr/>
      <w:tcPr>
        <w:tcBorders>
          <w:insideH w:val="single" w:sz="6" w:space="0" w:color="CDDC29" w:themeColor="accent2"/>
          <w:insideV w:val="single" w:sz="6" w:space="0" w:color="CDDC29" w:themeColor="accent2"/>
        </w:tcBorders>
        <w:shd w:val="clear" w:color="auto" w:fill="E5ED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cPr>
      <w:shd w:val="clear" w:color="auto" w:fill="F4DEDF" w:themeFill="accent5" w:themeFillTint="3F"/>
    </w:tcPr>
    <w:tblStylePr w:type="firstRow">
      <w:rPr>
        <w:b/>
        <w:bCs/>
        <w:color w:val="232222" w:themeColor="text1"/>
      </w:rPr>
      <w:tblPr/>
      <w:tcPr>
        <w:shd w:val="clear" w:color="auto" w:fill="FAF2F2"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6E5E6" w:themeFill="accent5" w:themeFillTint="33"/>
      </w:tcPr>
    </w:tblStylePr>
    <w:tblStylePr w:type="band1Vert">
      <w:tblPr/>
      <w:tcPr>
        <w:shd w:val="clear" w:color="auto" w:fill="E8BEC0" w:themeFill="accent5" w:themeFillTint="7F"/>
      </w:tcPr>
    </w:tblStylePr>
    <w:tblStylePr w:type="band1Horz">
      <w:tblPr/>
      <w:tcPr>
        <w:tcBorders>
          <w:insideH w:val="single" w:sz="6" w:space="0" w:color="D27D82" w:themeColor="accent5"/>
          <w:insideV w:val="single" w:sz="6" w:space="0" w:color="D27D82" w:themeColor="accent5"/>
        </w:tcBorders>
        <w:shd w:val="clear" w:color="auto" w:fill="E8BEC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cPr>
      <w:shd w:val="clear" w:color="auto" w:fill="F7F9E1" w:themeFill="accent6" w:themeFillTint="3F"/>
    </w:tcPr>
    <w:tblStylePr w:type="firstRow">
      <w:rPr>
        <w:b/>
        <w:bCs/>
        <w:color w:val="232222" w:themeColor="text1"/>
      </w:rPr>
      <w:tblPr/>
      <w:tcPr>
        <w:shd w:val="clear" w:color="auto" w:fill="FBFCF3"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8FAE6" w:themeFill="accent6" w:themeFillTint="33"/>
      </w:tcPr>
    </w:tblStylePr>
    <w:tblStylePr w:type="band1Vert">
      <w:tblPr/>
      <w:tcPr>
        <w:shd w:val="clear" w:color="auto" w:fill="EFF3C3" w:themeFill="accent6" w:themeFillTint="7F"/>
      </w:tcPr>
    </w:tblStylePr>
    <w:tblStylePr w:type="band1Horz">
      <w:tblPr/>
      <w:tcPr>
        <w:tcBorders>
          <w:insideH w:val="single" w:sz="6" w:space="0" w:color="E0E787" w:themeColor="accent6"/>
          <w:insideV w:val="single" w:sz="6" w:space="0" w:color="E0E787" w:themeColor="accent6"/>
        </w:tcBorders>
        <w:shd w:val="clear" w:color="auto" w:fill="EFF3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3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27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27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7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878C"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C2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C2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D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ED94"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7D8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7D8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BEC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BEC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9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3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3C3"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B3272F" w:themeColor="accent1"/>
        <w:bottom w:val="single" w:sz="8" w:space="0" w:color="B3272F" w:themeColor="accent1"/>
      </w:tblBorders>
    </w:tblPr>
    <w:tblStylePr w:type="firstRow">
      <w:rPr>
        <w:rFonts w:asciiTheme="majorHAnsi" w:eastAsiaTheme="majorEastAsia" w:hAnsiTheme="majorHAnsi" w:cstheme="majorBidi"/>
      </w:rPr>
      <w:tblPr/>
      <w:tcPr>
        <w:tcBorders>
          <w:top w:val="nil"/>
          <w:bottom w:val="single" w:sz="8" w:space="0" w:color="B3272F" w:themeColor="accent1"/>
        </w:tcBorders>
      </w:tcPr>
    </w:tblStylePr>
    <w:tblStylePr w:type="lastRow">
      <w:rPr>
        <w:b/>
        <w:bCs/>
        <w:color w:val="201547" w:themeColor="text2"/>
      </w:rPr>
      <w:tblPr/>
      <w:tcPr>
        <w:tcBorders>
          <w:top w:val="single" w:sz="8" w:space="0" w:color="B3272F" w:themeColor="accent1"/>
          <w:bottom w:val="single" w:sz="8" w:space="0" w:color="B3272F" w:themeColor="accent1"/>
        </w:tcBorders>
      </w:tcPr>
    </w:tblStylePr>
    <w:tblStylePr w:type="firstCol">
      <w:rPr>
        <w:b/>
        <w:bCs/>
      </w:rPr>
    </w:tblStylePr>
    <w:tblStylePr w:type="lastCol">
      <w:rPr>
        <w:b/>
        <w:bCs/>
      </w:rPr>
      <w:tblPr/>
      <w:tcPr>
        <w:tcBorders>
          <w:top w:val="single" w:sz="8" w:space="0" w:color="B3272F" w:themeColor="accent1"/>
          <w:bottom w:val="single" w:sz="8" w:space="0" w:color="B3272F" w:themeColor="accent1"/>
        </w:tcBorders>
      </w:tcPr>
    </w:tblStylePr>
    <w:tblStylePr w:type="band1Vert">
      <w:tblPr/>
      <w:tcPr>
        <w:shd w:val="clear" w:color="auto" w:fill="F2C3C6" w:themeFill="accent1" w:themeFillTint="3F"/>
      </w:tcPr>
    </w:tblStylePr>
    <w:tblStylePr w:type="band1Horz">
      <w:tblPr/>
      <w:tcPr>
        <w:shd w:val="clear" w:color="auto" w:fill="F2C3C6"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CDDC29" w:themeColor="accent2"/>
        <w:bottom w:val="single" w:sz="8" w:space="0" w:color="CDDC29" w:themeColor="accent2"/>
      </w:tblBorders>
    </w:tblPr>
    <w:tblStylePr w:type="firstRow">
      <w:rPr>
        <w:rFonts w:asciiTheme="majorHAnsi" w:eastAsiaTheme="majorEastAsia" w:hAnsiTheme="majorHAnsi" w:cstheme="majorBidi"/>
      </w:rPr>
      <w:tblPr/>
      <w:tcPr>
        <w:tcBorders>
          <w:top w:val="nil"/>
          <w:bottom w:val="single" w:sz="8" w:space="0" w:color="CDDC29" w:themeColor="accent2"/>
        </w:tcBorders>
      </w:tcPr>
    </w:tblStylePr>
    <w:tblStylePr w:type="lastRow">
      <w:rPr>
        <w:b/>
        <w:bCs/>
        <w:color w:val="201547" w:themeColor="text2"/>
      </w:rPr>
      <w:tblPr/>
      <w:tcPr>
        <w:tcBorders>
          <w:top w:val="single" w:sz="8" w:space="0" w:color="CDDC29" w:themeColor="accent2"/>
          <w:bottom w:val="single" w:sz="8" w:space="0" w:color="CDDC29" w:themeColor="accent2"/>
        </w:tcBorders>
      </w:tcPr>
    </w:tblStylePr>
    <w:tblStylePr w:type="firstCol">
      <w:rPr>
        <w:b/>
        <w:bCs/>
      </w:rPr>
    </w:tblStylePr>
    <w:tblStylePr w:type="lastCol">
      <w:rPr>
        <w:b/>
        <w:bCs/>
      </w:rPr>
      <w:tblPr/>
      <w:tcPr>
        <w:tcBorders>
          <w:top w:val="single" w:sz="8" w:space="0" w:color="CDDC29" w:themeColor="accent2"/>
          <w:bottom w:val="single" w:sz="8" w:space="0" w:color="CDDC29" w:themeColor="accent2"/>
        </w:tcBorders>
      </w:tcPr>
    </w:tblStylePr>
    <w:tblStylePr w:type="band1Vert">
      <w:tblPr/>
      <w:tcPr>
        <w:shd w:val="clear" w:color="auto" w:fill="F2F6CA" w:themeFill="accent2" w:themeFillTint="3F"/>
      </w:tcPr>
    </w:tblStylePr>
    <w:tblStylePr w:type="band1Horz">
      <w:tblPr/>
      <w:tcPr>
        <w:shd w:val="clear" w:color="auto" w:fill="F2F6C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D27D82" w:themeColor="accent5"/>
        <w:bottom w:val="single" w:sz="8" w:space="0" w:color="D27D82" w:themeColor="accent5"/>
      </w:tblBorders>
    </w:tblPr>
    <w:tblStylePr w:type="firstRow">
      <w:rPr>
        <w:rFonts w:asciiTheme="majorHAnsi" w:eastAsiaTheme="majorEastAsia" w:hAnsiTheme="majorHAnsi" w:cstheme="majorBidi"/>
      </w:rPr>
      <w:tblPr/>
      <w:tcPr>
        <w:tcBorders>
          <w:top w:val="nil"/>
          <w:bottom w:val="single" w:sz="8" w:space="0" w:color="D27D82" w:themeColor="accent5"/>
        </w:tcBorders>
      </w:tcPr>
    </w:tblStylePr>
    <w:tblStylePr w:type="lastRow">
      <w:rPr>
        <w:b/>
        <w:bCs/>
        <w:color w:val="201547" w:themeColor="text2"/>
      </w:rPr>
      <w:tblPr/>
      <w:tcPr>
        <w:tcBorders>
          <w:top w:val="single" w:sz="8" w:space="0" w:color="D27D82" w:themeColor="accent5"/>
          <w:bottom w:val="single" w:sz="8" w:space="0" w:color="D27D82" w:themeColor="accent5"/>
        </w:tcBorders>
      </w:tcPr>
    </w:tblStylePr>
    <w:tblStylePr w:type="firstCol">
      <w:rPr>
        <w:b/>
        <w:bCs/>
      </w:rPr>
    </w:tblStylePr>
    <w:tblStylePr w:type="lastCol">
      <w:rPr>
        <w:b/>
        <w:bCs/>
      </w:rPr>
      <w:tblPr/>
      <w:tcPr>
        <w:tcBorders>
          <w:top w:val="single" w:sz="8" w:space="0" w:color="D27D82" w:themeColor="accent5"/>
          <w:bottom w:val="single" w:sz="8" w:space="0" w:color="D27D82" w:themeColor="accent5"/>
        </w:tcBorders>
      </w:tcPr>
    </w:tblStylePr>
    <w:tblStylePr w:type="band1Vert">
      <w:tblPr/>
      <w:tcPr>
        <w:shd w:val="clear" w:color="auto" w:fill="F4DEDF" w:themeFill="accent5" w:themeFillTint="3F"/>
      </w:tcPr>
    </w:tblStylePr>
    <w:tblStylePr w:type="band1Horz">
      <w:tblPr/>
      <w:tcPr>
        <w:shd w:val="clear" w:color="auto" w:fill="F4DED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0E787" w:themeColor="accent6"/>
        <w:bottom w:val="single" w:sz="8" w:space="0" w:color="E0E787" w:themeColor="accent6"/>
      </w:tblBorders>
    </w:tblPr>
    <w:tblStylePr w:type="firstRow">
      <w:rPr>
        <w:rFonts w:asciiTheme="majorHAnsi" w:eastAsiaTheme="majorEastAsia" w:hAnsiTheme="majorHAnsi" w:cstheme="majorBidi"/>
      </w:rPr>
      <w:tblPr/>
      <w:tcPr>
        <w:tcBorders>
          <w:top w:val="nil"/>
          <w:bottom w:val="single" w:sz="8" w:space="0" w:color="E0E787" w:themeColor="accent6"/>
        </w:tcBorders>
      </w:tcPr>
    </w:tblStylePr>
    <w:tblStylePr w:type="lastRow">
      <w:rPr>
        <w:b/>
        <w:bCs/>
        <w:color w:val="201547" w:themeColor="text2"/>
      </w:rPr>
      <w:tblPr/>
      <w:tcPr>
        <w:tcBorders>
          <w:top w:val="single" w:sz="8" w:space="0" w:color="E0E787" w:themeColor="accent6"/>
          <w:bottom w:val="single" w:sz="8" w:space="0" w:color="E0E787" w:themeColor="accent6"/>
        </w:tcBorders>
      </w:tcPr>
    </w:tblStylePr>
    <w:tblStylePr w:type="firstCol">
      <w:rPr>
        <w:b/>
        <w:bCs/>
      </w:rPr>
    </w:tblStylePr>
    <w:tblStylePr w:type="lastCol">
      <w:rPr>
        <w:b/>
        <w:bCs/>
      </w:rPr>
      <w:tblPr/>
      <w:tcPr>
        <w:tcBorders>
          <w:top w:val="single" w:sz="8" w:space="0" w:color="E0E787" w:themeColor="accent6"/>
          <w:bottom w:val="single" w:sz="8" w:space="0" w:color="E0E787" w:themeColor="accent6"/>
        </w:tcBorders>
      </w:tcPr>
    </w:tblStylePr>
    <w:tblStylePr w:type="band1Vert">
      <w:tblPr/>
      <w:tcPr>
        <w:shd w:val="clear" w:color="auto" w:fill="F7F9E1" w:themeFill="accent6" w:themeFillTint="3F"/>
      </w:tcPr>
    </w:tblStylePr>
    <w:tblStylePr w:type="band1Horz">
      <w:tblPr/>
      <w:tcPr>
        <w:shd w:val="clear" w:color="auto" w:fill="F7F9E1"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rPr>
        <w:sz w:val="24"/>
        <w:szCs w:val="24"/>
      </w:rPr>
      <w:tblPr/>
      <w:tcPr>
        <w:tcBorders>
          <w:top w:val="nil"/>
          <w:left w:val="nil"/>
          <w:bottom w:val="single" w:sz="24" w:space="0" w:color="B3272F" w:themeColor="accent1"/>
          <w:right w:val="nil"/>
          <w:insideH w:val="nil"/>
          <w:insideV w:val="nil"/>
        </w:tcBorders>
        <w:shd w:val="clear" w:color="auto" w:fill="FFFFFF" w:themeFill="background1"/>
      </w:tcPr>
    </w:tblStylePr>
    <w:tblStylePr w:type="lastRow">
      <w:tblPr/>
      <w:tcPr>
        <w:tcBorders>
          <w:top w:val="single" w:sz="8" w:space="0" w:color="B3272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272F" w:themeColor="accent1"/>
          <w:insideH w:val="nil"/>
          <w:insideV w:val="nil"/>
        </w:tcBorders>
        <w:shd w:val="clear" w:color="auto" w:fill="FFFFFF" w:themeFill="background1"/>
      </w:tcPr>
    </w:tblStylePr>
    <w:tblStylePr w:type="lastCol">
      <w:tblPr/>
      <w:tcPr>
        <w:tcBorders>
          <w:top w:val="nil"/>
          <w:left w:val="single" w:sz="8" w:space="0" w:color="B327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top w:val="nil"/>
          <w:bottom w:val="nil"/>
          <w:insideH w:val="nil"/>
          <w:insideV w:val="nil"/>
        </w:tcBorders>
        <w:shd w:val="clear" w:color="auto" w:fill="F2C3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rPr>
        <w:sz w:val="24"/>
        <w:szCs w:val="24"/>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tblPr/>
      <w:tcPr>
        <w:tcBorders>
          <w:top w:val="single" w:sz="8" w:space="0" w:color="CDDC2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C29" w:themeColor="accent2"/>
          <w:insideH w:val="nil"/>
          <w:insideV w:val="nil"/>
        </w:tcBorders>
        <w:shd w:val="clear" w:color="auto" w:fill="FFFFFF" w:themeFill="background1"/>
      </w:tcPr>
    </w:tblStylePr>
    <w:tblStylePr w:type="lastCol">
      <w:tblPr/>
      <w:tcPr>
        <w:tcBorders>
          <w:top w:val="nil"/>
          <w:left w:val="single" w:sz="8" w:space="0" w:color="CDDC2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top w:val="nil"/>
          <w:bottom w:val="nil"/>
          <w:insideH w:val="nil"/>
          <w:insideV w:val="nil"/>
        </w:tcBorders>
        <w:shd w:val="clear" w:color="auto" w:fill="F2F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rPr>
        <w:sz w:val="24"/>
        <w:szCs w:val="24"/>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tblPr/>
      <w:tcPr>
        <w:tcBorders>
          <w:top w:val="single" w:sz="8" w:space="0" w:color="D27D8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7D82" w:themeColor="accent5"/>
          <w:insideH w:val="nil"/>
          <w:insideV w:val="nil"/>
        </w:tcBorders>
        <w:shd w:val="clear" w:color="auto" w:fill="FFFFFF" w:themeFill="background1"/>
      </w:tcPr>
    </w:tblStylePr>
    <w:tblStylePr w:type="lastCol">
      <w:tblPr/>
      <w:tcPr>
        <w:tcBorders>
          <w:top w:val="nil"/>
          <w:left w:val="single" w:sz="8" w:space="0" w:color="D27D8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top w:val="nil"/>
          <w:bottom w:val="nil"/>
          <w:insideH w:val="nil"/>
          <w:insideV w:val="nil"/>
        </w:tcBorders>
        <w:shd w:val="clear" w:color="auto" w:fill="F4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rPr>
        <w:sz w:val="24"/>
        <w:szCs w:val="24"/>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tblPr/>
      <w:tcPr>
        <w:tcBorders>
          <w:top w:val="single" w:sz="8" w:space="0" w:color="E0E7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87" w:themeColor="accent6"/>
          <w:insideH w:val="nil"/>
          <w:insideV w:val="nil"/>
        </w:tcBorders>
        <w:shd w:val="clear" w:color="auto" w:fill="FFFFFF" w:themeFill="background1"/>
      </w:tcPr>
    </w:tblStylePr>
    <w:tblStylePr w:type="lastCol">
      <w:tblPr/>
      <w:tcPr>
        <w:tcBorders>
          <w:top w:val="nil"/>
          <w:left w:val="single" w:sz="8" w:space="0" w:color="E0E7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top w:val="nil"/>
          <w:bottom w:val="nil"/>
          <w:insideH w:val="nil"/>
          <w:insideV w:val="nil"/>
        </w:tcBorders>
        <w:shd w:val="clear" w:color="auto" w:fill="F7F9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tblBorders>
    </w:tblPr>
    <w:tblStylePr w:type="firstRow">
      <w:pPr>
        <w:spacing w:before="0" w:after="0" w:line="240" w:lineRule="auto"/>
      </w:pPr>
      <w:rPr>
        <w:b/>
        <w:bCs/>
        <w:color w:val="FFFFFF" w:themeColor="background1"/>
      </w:rPr>
      <w:tblPr/>
      <w:tcPr>
        <w:tc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shd w:val="clear" w:color="auto" w:fill="B3272F" w:themeFill="accent1"/>
      </w:tcPr>
    </w:tblStylePr>
    <w:tblStylePr w:type="lastRow">
      <w:pPr>
        <w:spacing w:before="0" w:after="0" w:line="240" w:lineRule="auto"/>
      </w:pPr>
      <w:rPr>
        <w:b/>
        <w:bCs/>
      </w:rPr>
      <w:tblPr/>
      <w:tcPr>
        <w:tcBorders>
          <w:top w:val="double" w:sz="6"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C3C6" w:themeFill="accent1" w:themeFillTint="3F"/>
      </w:tcPr>
    </w:tblStylePr>
    <w:tblStylePr w:type="band1Horz">
      <w:tblPr/>
      <w:tcPr>
        <w:tcBorders>
          <w:insideH w:val="nil"/>
          <w:insideV w:val="nil"/>
        </w:tcBorders>
        <w:shd w:val="clear" w:color="auto" w:fill="F2C3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tblBorders>
    </w:tblPr>
    <w:tblStylePr w:type="firstRow">
      <w:pPr>
        <w:spacing w:before="0" w:after="0" w:line="240" w:lineRule="auto"/>
      </w:pPr>
      <w:rPr>
        <w:b/>
        <w:bCs/>
        <w:color w:val="FFFFFF" w:themeColor="background1"/>
      </w:rPr>
      <w:tblPr/>
      <w:tcPr>
        <w:tc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shd w:val="clear" w:color="auto" w:fill="CDDC29" w:themeFill="accent2"/>
      </w:tcPr>
    </w:tblStylePr>
    <w:tblStylePr w:type="lastRow">
      <w:pPr>
        <w:spacing w:before="0" w:after="0" w:line="240" w:lineRule="auto"/>
      </w:pPr>
      <w:rPr>
        <w:b/>
        <w:bCs/>
      </w:rPr>
      <w:tblPr/>
      <w:tcPr>
        <w:tcBorders>
          <w:top w:val="double" w:sz="6"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F6CA" w:themeFill="accent2" w:themeFillTint="3F"/>
      </w:tcPr>
    </w:tblStylePr>
    <w:tblStylePr w:type="band1Horz">
      <w:tblPr/>
      <w:tcPr>
        <w:tcBorders>
          <w:insideH w:val="nil"/>
          <w:insideV w:val="nil"/>
        </w:tcBorders>
        <w:shd w:val="clear" w:color="auto" w:fill="F2F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tblBorders>
    </w:tblPr>
    <w:tblStylePr w:type="firstRow">
      <w:pPr>
        <w:spacing w:before="0" w:after="0" w:line="240" w:lineRule="auto"/>
      </w:pPr>
      <w:rPr>
        <w:b/>
        <w:bCs/>
        <w:color w:val="FFFFFF" w:themeColor="background1"/>
      </w:rPr>
      <w:tblPr/>
      <w:tcPr>
        <w:tc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shd w:val="clear" w:color="auto" w:fill="D27D82" w:themeFill="accent5"/>
      </w:tcPr>
    </w:tblStylePr>
    <w:tblStylePr w:type="lastRow">
      <w:pPr>
        <w:spacing w:before="0" w:after="0" w:line="240" w:lineRule="auto"/>
      </w:pPr>
      <w:rPr>
        <w:b/>
        <w:bCs/>
      </w:rPr>
      <w:tblPr/>
      <w:tcPr>
        <w:tcBorders>
          <w:top w:val="double" w:sz="6"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4DEDF" w:themeFill="accent5" w:themeFillTint="3F"/>
      </w:tcPr>
    </w:tblStylePr>
    <w:tblStylePr w:type="band1Horz">
      <w:tblPr/>
      <w:tcPr>
        <w:tcBorders>
          <w:insideH w:val="nil"/>
          <w:insideV w:val="nil"/>
        </w:tcBorders>
        <w:shd w:val="clear" w:color="auto" w:fill="F4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tblBorders>
    </w:tblPr>
    <w:tblStylePr w:type="firstRow">
      <w:pPr>
        <w:spacing w:before="0" w:after="0" w:line="240" w:lineRule="auto"/>
      </w:pPr>
      <w:rPr>
        <w:b/>
        <w:bCs/>
        <w:color w:val="FFFFFF" w:themeColor="background1"/>
      </w:rPr>
      <w:tblPr/>
      <w:tcPr>
        <w:tc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shd w:val="clear" w:color="auto" w:fill="E0E787" w:themeFill="accent6"/>
      </w:tcPr>
    </w:tblStylePr>
    <w:tblStylePr w:type="lastRow">
      <w:pPr>
        <w:spacing w:before="0" w:after="0" w:line="240" w:lineRule="auto"/>
      </w:pPr>
      <w:rPr>
        <w:b/>
        <w:bCs/>
      </w:rPr>
      <w:tblPr/>
      <w:tcPr>
        <w:tcBorders>
          <w:top w:val="double" w:sz="6"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9E1" w:themeFill="accent6" w:themeFillTint="3F"/>
      </w:tcPr>
    </w:tblStylePr>
    <w:tblStylePr w:type="band1Horz">
      <w:tblPr/>
      <w:tcPr>
        <w:tcBorders>
          <w:insideH w:val="nil"/>
          <w:insideV w:val="nil"/>
        </w:tcBorders>
        <w:shd w:val="clear" w:color="auto" w:fill="F7F9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27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272F" w:themeFill="accent1"/>
      </w:tcPr>
    </w:tblStylePr>
    <w:tblStylePr w:type="lastCol">
      <w:rPr>
        <w:b/>
        <w:bCs/>
        <w:color w:val="FFFFFF" w:themeColor="background1"/>
      </w:rPr>
      <w:tblPr/>
      <w:tcPr>
        <w:tcBorders>
          <w:left w:val="nil"/>
          <w:right w:val="nil"/>
          <w:insideH w:val="nil"/>
          <w:insideV w:val="nil"/>
        </w:tcBorders>
        <w:shd w:val="clear" w:color="auto" w:fill="B327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C2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DDC29" w:themeFill="accent2"/>
      </w:tcPr>
    </w:tblStylePr>
    <w:tblStylePr w:type="lastCol">
      <w:rPr>
        <w:b/>
        <w:bCs/>
        <w:color w:val="FFFFFF" w:themeColor="background1"/>
      </w:rPr>
      <w:tblPr/>
      <w:tcPr>
        <w:tcBorders>
          <w:left w:val="nil"/>
          <w:right w:val="nil"/>
          <w:insideH w:val="nil"/>
          <w:insideV w:val="nil"/>
        </w:tcBorders>
        <w:shd w:val="clear" w:color="auto" w:fill="CDDC2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7D8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7D82" w:themeFill="accent5"/>
      </w:tcPr>
    </w:tblStylePr>
    <w:tblStylePr w:type="lastCol">
      <w:rPr>
        <w:b/>
        <w:bCs/>
        <w:color w:val="FFFFFF" w:themeColor="background1"/>
      </w:rPr>
      <w:tblPr/>
      <w:tcPr>
        <w:tcBorders>
          <w:left w:val="nil"/>
          <w:right w:val="nil"/>
          <w:insideH w:val="nil"/>
          <w:insideV w:val="nil"/>
        </w:tcBorders>
        <w:shd w:val="clear" w:color="auto" w:fill="D27D8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E787" w:themeFill="accent6"/>
      </w:tcPr>
    </w:tblStylePr>
    <w:tblStylePr w:type="lastCol">
      <w:rPr>
        <w:b/>
        <w:bCs/>
        <w:color w:val="FFFFFF" w:themeColor="background1"/>
      </w:rPr>
      <w:tblPr/>
      <w:tcPr>
        <w:tcBorders>
          <w:left w:val="nil"/>
          <w:right w:val="nil"/>
          <w:insideH w:val="nil"/>
          <w:insideV w:val="nil"/>
        </w:tcBorders>
        <w:shd w:val="clear" w:color="auto" w:fill="E0E7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082E0A"/>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201547" w:themeColor="text2"/>
      </w:rPr>
      <w:tblPr/>
      <w:tcPr>
        <w:tcBorders>
          <w:top w:val="nil"/>
          <w:left w:val="nil"/>
          <w:bottom w:val="nil"/>
          <w:right w:val="nil"/>
          <w:insideH w:val="nil"/>
          <w:insideV w:val="nil"/>
        </w:tcBorders>
        <w:shd w:val="clear" w:color="auto" w:fill="CDDC29" w:themeFill="accent2"/>
      </w:tcPr>
    </w:tblStylePr>
    <w:tblStylePr w:type="firstCol">
      <w:tblPr/>
      <w:tcPr>
        <w:shd w:val="clear" w:color="auto" w:fill="FFFFFF" w:themeFill="background1"/>
      </w:tcPr>
    </w:tblStylePr>
    <w:tblStylePr w:type="band1Vert">
      <w:tblPr/>
      <w:tcPr>
        <w:shd w:val="clear" w:color="auto" w:fill="F2F6D5"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link w:val="ListParagraphChar"/>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CDDC29" w:themeColor="accent2"/>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CDDC29" w:themeColor="accent2"/>
        <w:left w:val="single" w:sz="4" w:space="12" w:color="CDDC29" w:themeColor="accent2"/>
        <w:bottom w:val="single" w:sz="4" w:space="14" w:color="CDDC29" w:themeColor="accent2"/>
        <w:right w:val="single" w:sz="4" w:space="12" w:color="CDDC29" w:themeColor="accent2"/>
      </w:pBdr>
      <w:shd w:val="clear" w:color="auto" w:fill="CDDC29" w:themeFill="accent2"/>
      <w:tabs>
        <w:tab w:val="left" w:pos="2268"/>
        <w:tab w:val="left" w:pos="4536"/>
        <w:tab w:val="left" w:pos="6804"/>
        <w:tab w:val="right" w:pos="9638"/>
      </w:tabs>
      <w:spacing w:line="300" w:lineRule="exact"/>
      <w:ind w:left="227" w:right="227"/>
    </w:pPr>
    <w:rPr>
      <w:color w:val="201547"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201547" w:themeColor="text2"/>
    </w:rPr>
  </w:style>
  <w:style w:type="paragraph" w:customStyle="1" w:styleId="TableHeadingCentre">
    <w:name w:val="Table Heading Centre"/>
    <w:basedOn w:val="TableTextCentre"/>
    <w:qFormat/>
    <w:rsid w:val="00D05BC2"/>
    <w:pPr>
      <w:keepNext/>
    </w:pPr>
    <w:rPr>
      <w:b/>
      <w:color w:val="201547" w:themeColor="text2"/>
    </w:rPr>
  </w:style>
  <w:style w:type="paragraph" w:customStyle="1" w:styleId="TableHeadingRight">
    <w:name w:val="Table Heading Right"/>
    <w:basedOn w:val="TableTextRight"/>
    <w:qFormat/>
    <w:rsid w:val="00D05BC2"/>
    <w:pPr>
      <w:keepNext/>
    </w:pPr>
    <w:rPr>
      <w:b/>
      <w:color w:val="201547"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Subheading">
    <w:name w:val="Sub heading"/>
    <w:basedOn w:val="ListParagraph"/>
    <w:link w:val="SubheadingChar"/>
    <w:qFormat/>
    <w:rsid w:val="00082E0A"/>
    <w:pPr>
      <w:spacing w:before="0" w:after="160" w:line="259" w:lineRule="auto"/>
      <w:ind w:left="0"/>
    </w:pPr>
    <w:rPr>
      <w:rFonts w:eastAsiaTheme="minorHAnsi" w:cstheme="minorBidi"/>
      <w:sz w:val="22"/>
      <w:szCs w:val="22"/>
      <w:lang w:eastAsia="en-US"/>
    </w:rPr>
  </w:style>
  <w:style w:type="paragraph" w:customStyle="1" w:styleId="Section">
    <w:name w:val="Section"/>
    <w:basedOn w:val="ListParagraph"/>
    <w:link w:val="SectionChar"/>
    <w:qFormat/>
    <w:rsid w:val="00082E0A"/>
    <w:pPr>
      <w:numPr>
        <w:ilvl w:val="1"/>
        <w:numId w:val="42"/>
      </w:numPr>
      <w:spacing w:before="0" w:after="160" w:line="259" w:lineRule="auto"/>
    </w:pPr>
    <w:rPr>
      <w:rFonts w:eastAsiaTheme="minorHAnsi" w:cstheme="minorBidi"/>
      <w:sz w:val="22"/>
      <w:szCs w:val="22"/>
      <w:lang w:eastAsia="en-US"/>
    </w:rPr>
  </w:style>
  <w:style w:type="character" w:customStyle="1" w:styleId="ListParagraphChar">
    <w:name w:val="List Paragraph Char"/>
    <w:basedOn w:val="DefaultParagraphFont"/>
    <w:link w:val="ListParagraph"/>
    <w:uiPriority w:val="34"/>
    <w:rsid w:val="00082E0A"/>
  </w:style>
  <w:style w:type="character" w:customStyle="1" w:styleId="SubheadingChar">
    <w:name w:val="Sub heading Char"/>
    <w:basedOn w:val="ListParagraphChar"/>
    <w:link w:val="Subheading"/>
    <w:rsid w:val="00082E0A"/>
    <w:rPr>
      <w:rFonts w:eastAsiaTheme="minorHAnsi" w:cstheme="minorBidi"/>
      <w:sz w:val="22"/>
      <w:szCs w:val="22"/>
      <w:lang w:eastAsia="en-US"/>
    </w:rPr>
  </w:style>
  <w:style w:type="paragraph" w:customStyle="1" w:styleId="Subsection">
    <w:name w:val="Subsection"/>
    <w:basedOn w:val="ListParagraph"/>
    <w:qFormat/>
    <w:rsid w:val="00082E0A"/>
    <w:pPr>
      <w:numPr>
        <w:ilvl w:val="2"/>
        <w:numId w:val="42"/>
      </w:numPr>
      <w:spacing w:before="0" w:after="160" w:line="259" w:lineRule="auto"/>
    </w:pPr>
    <w:rPr>
      <w:rFonts w:eastAsiaTheme="minorHAnsi" w:cstheme="minorBidi"/>
      <w:sz w:val="22"/>
      <w:szCs w:val="22"/>
      <w:lang w:eastAsia="en-US"/>
    </w:rPr>
  </w:style>
  <w:style w:type="character" w:customStyle="1" w:styleId="SectionChar">
    <w:name w:val="Section Char"/>
    <w:basedOn w:val="ListParagraphChar"/>
    <w:link w:val="Section"/>
    <w:rsid w:val="00082E0A"/>
    <w:rPr>
      <w:rFonts w:eastAsiaTheme="minorHAnsi" w:cstheme="minorBidi"/>
      <w:sz w:val="22"/>
      <w:szCs w:val="22"/>
      <w:lang w:eastAsia="en-US"/>
    </w:rPr>
  </w:style>
  <w:style w:type="character" w:customStyle="1" w:styleId="TOCHeadingChar">
    <w:name w:val="TOC Heading Char"/>
    <w:basedOn w:val="Heading1Char"/>
    <w:link w:val="TOCHeading"/>
    <w:uiPriority w:val="39"/>
    <w:rsid w:val="00082E0A"/>
    <w:rPr>
      <w:rFonts w:asciiTheme="majorHAnsi" w:eastAsiaTheme="majorEastAsia" w:hAnsiTheme="majorHAnsi" w:cs="Arial"/>
      <w:b/>
      <w:bCs w:val="0"/>
      <w:color w:val="201547" w:themeColor="text2"/>
      <w:spacing w:val="-4"/>
      <w:sz w:val="40"/>
      <w:szCs w:val="40"/>
      <w:shd w:val="clear" w:color="auto" w:fill="201547" w:themeFill="text2"/>
    </w:rPr>
  </w:style>
  <w:style w:type="character" w:customStyle="1" w:styleId="normaltextrun">
    <w:name w:val="normaltextrun"/>
    <w:basedOn w:val="DefaultParagraphFont"/>
    <w:rsid w:val="00082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hyperlink" Target="https://nrschat.nrscall.gov.au/nrs/contactus" TargetMode="External"/><Relationship Id="rId21" Type="http://schemas.openxmlformats.org/officeDocument/2006/relationships/image" Target="media/image7.png"/><Relationship Id="rId34" Type="http://schemas.openxmlformats.org/officeDocument/2006/relationships/comments" Target="comments.xml"/><Relationship Id="rId42" Type="http://schemas.openxmlformats.org/officeDocument/2006/relationships/hyperlink" Target="https://www.facebook.com/vicemergency" TargetMode="External"/><Relationship Id="rId47" Type="http://schemas.openxmlformats.org/officeDocument/2006/relationships/hyperlink" Target="http://www.deeca.vic.gov.au" TargetMode="Externa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svg"/><Relationship Id="rId29" Type="http://schemas.openxmlformats.org/officeDocument/2006/relationships/header" Target="header1.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footer" Target="footer3.xml"/><Relationship Id="rId37" Type="http://schemas.microsoft.com/office/2018/08/relationships/commentsExtensible" Target="commentsExtensible.xml"/><Relationship Id="rId40" Type="http://schemas.openxmlformats.org/officeDocument/2006/relationships/hyperlink" Target="https://www.emergency.vic.gov.au/respond/" TargetMode="External"/><Relationship Id="rId45" Type="http://schemas.openxmlformats.org/officeDocument/2006/relationships/hyperlink" Target="https://traffic.vicroads.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yperlink" Target="https://delwpvicgovau-my.sharepoint.com/Users/fionadurante/Downloads/deeca.vic.gov.au" TargetMode="External"/><Relationship Id="rId36" Type="http://schemas.microsoft.com/office/2016/09/relationships/commentsIds" Target="commentsIds.xml"/><Relationship Id="rId49"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image" Target="media/image5.svg"/><Relationship Id="rId31" Type="http://schemas.openxmlformats.org/officeDocument/2006/relationships/footer" Target="footer2.xml"/><Relationship Id="rId44" Type="http://schemas.openxmlformats.org/officeDocument/2006/relationships/hyperlink" Target="https://www.emv.vic.gov.au/official-emergency-broadcasters-in-victoria"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https://delwpvicgovau-my.sharepoint.com/Users/fionadurante/Downloads/deeca.vic.gov.au" TargetMode="External"/><Relationship Id="rId30" Type="http://schemas.openxmlformats.org/officeDocument/2006/relationships/footer" Target="footer1.xml"/><Relationship Id="rId35" Type="http://schemas.microsoft.com/office/2011/relationships/commentsExtended" Target="commentsExtended.xml"/><Relationship Id="rId43" Type="http://schemas.openxmlformats.org/officeDocument/2006/relationships/hyperlink" Target="https://x.com/vicemergency?lang=en" TargetMode="External"/><Relationship Id="rId48" Type="http://schemas.openxmlformats.org/officeDocument/2006/relationships/hyperlink" Target="https://australianaas.org.au/" TargetMode="External"/><Relationship Id="rId8" Type="http://schemas.openxmlformats.org/officeDocument/2006/relationships/customXml" Target="../customXml/item8.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eader" Target="header2.xml"/><Relationship Id="rId38" Type="http://schemas.openxmlformats.org/officeDocument/2006/relationships/hyperlink" Target="mailto:helpdesk@relayservice.com.au" TargetMode="External"/><Relationship Id="rId46" Type="http://schemas.openxmlformats.org/officeDocument/2006/relationships/hyperlink" Target="https://plannedburns.ffm.vic.gov.au" TargetMode="External"/><Relationship Id="rId20" Type="http://schemas.openxmlformats.org/officeDocument/2006/relationships/image" Target="media/image6.png"/><Relationship Id="rId41" Type="http://schemas.openxmlformats.org/officeDocument/2006/relationships/hyperlink" Target="http://support.emergency.vic.gov.au"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A064AE19714DB6A776DEBD516E7325"/>
        <w:category>
          <w:name w:val="General"/>
          <w:gallery w:val="placeholder"/>
        </w:category>
        <w:types>
          <w:type w:val="bbPlcHdr"/>
        </w:types>
        <w:behaviors>
          <w:behavior w:val="content"/>
        </w:behaviors>
        <w:guid w:val="{EA6BF2A7-220E-45CC-99B7-DAD8E402DD2C}"/>
      </w:docPartPr>
      <w:docPartBody>
        <w:p w:rsidR="00473D4B" w:rsidRDefault="00473D4B">
          <w:pPr>
            <w:pStyle w:val="54A064AE19714DB6A776DEBD516E7325"/>
          </w:pPr>
          <w:r w:rsidRPr="000C4F8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4B"/>
    <w:rsid w:val="00074196"/>
    <w:rsid w:val="001D3691"/>
    <w:rsid w:val="0044323E"/>
    <w:rsid w:val="00473D4B"/>
    <w:rsid w:val="00572A15"/>
    <w:rsid w:val="00597C9A"/>
    <w:rsid w:val="00670A16"/>
    <w:rsid w:val="00795A13"/>
    <w:rsid w:val="007A39B6"/>
    <w:rsid w:val="007A4073"/>
    <w:rsid w:val="008F5F09"/>
    <w:rsid w:val="009E6386"/>
    <w:rsid w:val="00A45421"/>
    <w:rsid w:val="00B117E7"/>
    <w:rsid w:val="00DE5E53"/>
    <w:rsid w:val="00E667A5"/>
    <w:rsid w:val="00F637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54A064AE19714DB6A776DEBD516E7325">
    <w:name w:val="54A064AE19714DB6A776DEBD516E73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F2F6D5"/>
      </a:lt2>
      <a:accent1>
        <a:srgbClr val="B3272F"/>
      </a:accent1>
      <a:accent2>
        <a:srgbClr val="CDDC29"/>
      </a:accent2>
      <a:accent3>
        <a:srgbClr val="00B2A9"/>
      </a:accent3>
      <a:accent4>
        <a:srgbClr val="201547"/>
      </a:accent4>
      <a:accent5>
        <a:srgbClr val="D27D82"/>
      </a:accent5>
      <a:accent6>
        <a:srgbClr val="E0E787"/>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3</Value>
    </TaxCatchAll>
    <lcf76f155ced4ddcb4097134ff3c332f xmlns="6a411819-21fa-4704-b1c1-615cd1ce2a93">
      <Terms xmlns="http://schemas.microsoft.com/office/infopath/2007/PartnerControls"/>
    </lcf76f155ced4ddcb4097134ff3c332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ClientValue xmlns="05aa45cf-ed89-4733-97a8-db4ce5c51511">Version {_UIVersionString}</DLCPolicyLabelClientValue>
    <DLCPolicyLabelLock xmlns="05aa45cf-ed89-4733-97a8-db4ce5c51511" xsi:nil="true"/>
    <_dlc_DocId xmlns="a5f32de4-e402-4188-b034-e71ca7d22e54">DOCID150-1989917719-4109</_dlc_DocId>
    <_dlc_DocIdUrl xmlns="a5f32de4-e402-4188-b034-e71ca7d22e54">
      <Url>https://delwpvicgovau.sharepoint.com/sites/ecm_150/_layouts/15/DocIdRedir.aspx?ID=DOCID150-1989917719-4109</Url>
      <Description>DOCID150-1989917719-4109</Description>
    </_dlc_DocIdUrl>
    <DLCPolicyLabelValue xmlns="05aa45cf-ed89-4733-97a8-db4ce5c51511">Version 0.7</DLCPolicyLabelValue>
  </documentManagement>
</p:properties>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7F9ACE709445704089F65D7B3C8D88C2" ma:contentTypeVersion="1572" ma:contentTypeDescription="All project related information. The library can be used to manage multiple projects." ma:contentTypeScope="" ma:versionID="62d3a6bd30c18b0c97084cb001d5d5c2">
  <xsd:schema xmlns:xsd="http://www.w3.org/2001/XMLSchema" xmlns:xs="http://www.w3.org/2001/XMLSchema" xmlns:p="http://schemas.microsoft.com/office/2006/metadata/properties" xmlns:ns1="http://schemas.microsoft.com/sharepoint/v3" xmlns:ns2="a5f32de4-e402-4188-b034-e71ca7d22e54" xmlns:ns3="9fd47c19-1c4a-4d7d-b342-c10cef269344" xmlns:ns4="05aa45cf-ed89-4733-97a8-db4ce5c51511" xmlns:ns5="6a411819-21fa-4704-b1c1-615cd1ce2a93" xmlns:ns6="153f2783-1c70-4464-955e-85040a58200f" targetNamespace="http://schemas.microsoft.com/office/2006/metadata/properties" ma:root="true" ma:fieldsID="7f50012ed06c15b946bc4021f433930c" ns1:_="" ns2:_="" ns3:_="" ns4:_="" ns5:_="" ns6:_="">
    <xsd:import namespace="http://schemas.microsoft.com/sharepoint/v3"/>
    <xsd:import namespace="a5f32de4-e402-4188-b034-e71ca7d22e54"/>
    <xsd:import namespace="9fd47c19-1c4a-4d7d-b342-c10cef269344"/>
    <xsd:import namespace="05aa45cf-ed89-4733-97a8-db4ce5c51511"/>
    <xsd:import namespace="6a411819-21fa-4704-b1c1-615cd1ce2a93"/>
    <xsd:import namespace="153f2783-1c70-4464-955e-85040a58200f"/>
    <xsd:element name="properties">
      <xsd:complexType>
        <xsd:sequence>
          <xsd:element name="documentManagement">
            <xsd:complexType>
              <xsd:all>
                <xsd:element ref="ns3:TaxCatchAll" minOccurs="0"/>
                <xsd:element ref="ns2:_dlc_DocId" minOccurs="0"/>
                <xsd:element ref="ns2:_dlc_DocIdUrl" minOccurs="0"/>
                <xsd:element ref="ns2:_dlc_DocIdPersistId" minOccurs="0"/>
                <xsd:element ref="ns3:pd01c257034b4e86b1f58279a3bd54c6" minOccurs="0"/>
                <xsd:element ref="ns3:TaxCatchAllLabel" minOccurs="0"/>
                <xsd:element ref="ns3:fb3179c379644f499d7166d0c985669b" minOccurs="0"/>
                <xsd:element ref="ns4:DLCPolicyLabelClientValue" minOccurs="0"/>
                <xsd:element ref="ns4:DLCPolicyLabelLock"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4:DLCPolicyLabelValue" minOccurs="0"/>
                <xsd:element ref="ns1:_dlc_Exempt"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17"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8"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5"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11819-21fa-4704-b1c1-615cd1ce2a9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f2783-1c70-4464-955e-85040a58200f"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6a411819-21fa-4704-b1c1-615cd1ce2a93"/>
    <ds:schemaRef ds:uri="05aa45cf-ed89-4733-97a8-db4ce5c51511"/>
    <ds:schemaRef ds:uri="a5f32de4-e402-4188-b034-e71ca7d22e54"/>
  </ds:schemaRefs>
</ds:datastoreItem>
</file>

<file path=customXml/itemProps3.xml><?xml version="1.0" encoding="utf-8"?>
<ds:datastoreItem xmlns:ds="http://schemas.openxmlformats.org/officeDocument/2006/customXml" ds:itemID="{DB593411-14F7-4611-9EA9-DE0B3175F08E}">
  <ds:schemaRefs>
    <ds:schemaRef ds:uri="Microsoft.SharePoint.Taxonomy.ContentTypeSync"/>
  </ds:schemaRefs>
</ds:datastoreItem>
</file>

<file path=customXml/itemProps4.xml><?xml version="1.0" encoding="utf-8"?>
<ds:datastoreItem xmlns:ds="http://schemas.openxmlformats.org/officeDocument/2006/customXml" ds:itemID="{1907E196-A6A8-4577-A0CA-536940E8D5E1}">
  <ds:schemaRefs>
    <ds:schemaRef ds:uri="office.server.policy"/>
  </ds:schemaRefs>
</ds:datastoreItem>
</file>

<file path=customXml/itemProps5.xml><?xml version="1.0" encoding="utf-8"?>
<ds:datastoreItem xmlns:ds="http://schemas.openxmlformats.org/officeDocument/2006/customXml" ds:itemID="{F80FAF60-DFAD-41AF-9303-BD2E38ECE43E}">
  <ds:schemaRefs>
    <ds:schemaRef ds:uri="http://schemas.microsoft.com/sharepoint/events"/>
  </ds:schemaRefs>
</ds:datastoreItem>
</file>

<file path=customXml/itemProps6.xml><?xml version="1.0" encoding="utf-8"?>
<ds:datastoreItem xmlns:ds="http://schemas.openxmlformats.org/officeDocument/2006/customXml" ds:itemID="{7B8B83F8-D325-4D38-8385-825268837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05aa45cf-ed89-4733-97a8-db4ce5c51511"/>
    <ds:schemaRef ds:uri="6a411819-21fa-4704-b1c1-615cd1ce2a93"/>
    <ds:schemaRef ds:uri="153f2783-1c70-4464-955e-85040a582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6794</Words>
  <Characters>35739</Characters>
  <Application>Microsoft Office Word</Application>
  <DocSecurity>0</DocSecurity>
  <Lines>760</Lines>
  <Paragraphs>512</Paragraphs>
  <ScaleCrop>false</ScaleCrop>
  <HeadingPairs>
    <vt:vector size="2" baseType="variant">
      <vt:variant>
        <vt:lpstr>Title</vt:lpstr>
      </vt:variant>
      <vt:variant>
        <vt:i4>1</vt:i4>
      </vt:variant>
    </vt:vector>
  </HeadingPairs>
  <TitlesOfParts>
    <vt:vector size="1" baseType="lpstr">
      <vt:lpstr>Tour operator and activity provider licence</vt:lpstr>
    </vt:vector>
  </TitlesOfParts>
  <Company/>
  <LinksUpToDate>false</LinksUpToDate>
  <CharactersWithSpaces>42021</CharactersWithSpaces>
  <SharedDoc>false</SharedDoc>
  <HLinks>
    <vt:vector size="282" baseType="variant">
      <vt:variant>
        <vt:i4>1048662</vt:i4>
      </vt:variant>
      <vt:variant>
        <vt:i4>243</vt:i4>
      </vt:variant>
      <vt:variant>
        <vt:i4>0</vt:i4>
      </vt:variant>
      <vt:variant>
        <vt:i4>5</vt:i4>
      </vt:variant>
      <vt:variant>
        <vt:lpwstr>https://australianaas.org.au/</vt:lpwstr>
      </vt:variant>
      <vt:variant>
        <vt:lpwstr/>
      </vt:variant>
      <vt:variant>
        <vt:i4>65547</vt:i4>
      </vt:variant>
      <vt:variant>
        <vt:i4>240</vt:i4>
      </vt:variant>
      <vt:variant>
        <vt:i4>0</vt:i4>
      </vt:variant>
      <vt:variant>
        <vt:i4>5</vt:i4>
      </vt:variant>
      <vt:variant>
        <vt:lpwstr>http://www.deeca.vic.gov.au/</vt:lpwstr>
      </vt:variant>
      <vt:variant>
        <vt:lpwstr/>
      </vt:variant>
      <vt:variant>
        <vt:i4>5505109</vt:i4>
      </vt:variant>
      <vt:variant>
        <vt:i4>237</vt:i4>
      </vt:variant>
      <vt:variant>
        <vt:i4>0</vt:i4>
      </vt:variant>
      <vt:variant>
        <vt:i4>5</vt:i4>
      </vt:variant>
      <vt:variant>
        <vt:lpwstr>https://plannedburns.ffm.vic.gov.au/</vt:lpwstr>
      </vt:variant>
      <vt:variant>
        <vt:lpwstr/>
      </vt:variant>
      <vt:variant>
        <vt:i4>65555</vt:i4>
      </vt:variant>
      <vt:variant>
        <vt:i4>234</vt:i4>
      </vt:variant>
      <vt:variant>
        <vt:i4>0</vt:i4>
      </vt:variant>
      <vt:variant>
        <vt:i4>5</vt:i4>
      </vt:variant>
      <vt:variant>
        <vt:lpwstr>https://traffic.vicroads.vic.gov.au/</vt:lpwstr>
      </vt:variant>
      <vt:variant>
        <vt:lpwstr/>
      </vt:variant>
      <vt:variant>
        <vt:i4>3473469</vt:i4>
      </vt:variant>
      <vt:variant>
        <vt:i4>231</vt:i4>
      </vt:variant>
      <vt:variant>
        <vt:i4>0</vt:i4>
      </vt:variant>
      <vt:variant>
        <vt:i4>5</vt:i4>
      </vt:variant>
      <vt:variant>
        <vt:lpwstr>https://www.emv.vic.gov.au/official-emergency-broadcasters-in-victoria</vt:lpwstr>
      </vt:variant>
      <vt:variant>
        <vt:lpwstr/>
      </vt:variant>
      <vt:variant>
        <vt:i4>3604582</vt:i4>
      </vt:variant>
      <vt:variant>
        <vt:i4>228</vt:i4>
      </vt:variant>
      <vt:variant>
        <vt:i4>0</vt:i4>
      </vt:variant>
      <vt:variant>
        <vt:i4>5</vt:i4>
      </vt:variant>
      <vt:variant>
        <vt:lpwstr>https://x.com/vicemergency?lang=en</vt:lpwstr>
      </vt:variant>
      <vt:variant>
        <vt:lpwstr/>
      </vt:variant>
      <vt:variant>
        <vt:i4>4849734</vt:i4>
      </vt:variant>
      <vt:variant>
        <vt:i4>225</vt:i4>
      </vt:variant>
      <vt:variant>
        <vt:i4>0</vt:i4>
      </vt:variant>
      <vt:variant>
        <vt:i4>5</vt:i4>
      </vt:variant>
      <vt:variant>
        <vt:lpwstr>https://www.facebook.com/vicemergency</vt:lpwstr>
      </vt:variant>
      <vt:variant>
        <vt:lpwstr/>
      </vt:variant>
      <vt:variant>
        <vt:i4>589844</vt:i4>
      </vt:variant>
      <vt:variant>
        <vt:i4>222</vt:i4>
      </vt:variant>
      <vt:variant>
        <vt:i4>0</vt:i4>
      </vt:variant>
      <vt:variant>
        <vt:i4>5</vt:i4>
      </vt:variant>
      <vt:variant>
        <vt:lpwstr>http://support.emergency.vic.gov.au/</vt:lpwstr>
      </vt:variant>
      <vt:variant>
        <vt:lpwstr/>
      </vt:variant>
      <vt:variant>
        <vt:i4>393217</vt:i4>
      </vt:variant>
      <vt:variant>
        <vt:i4>219</vt:i4>
      </vt:variant>
      <vt:variant>
        <vt:i4>0</vt:i4>
      </vt:variant>
      <vt:variant>
        <vt:i4>5</vt:i4>
      </vt:variant>
      <vt:variant>
        <vt:lpwstr>https://www.emergency.vic.gov.au/respond/</vt:lpwstr>
      </vt:variant>
      <vt:variant>
        <vt:lpwstr/>
      </vt:variant>
      <vt:variant>
        <vt:i4>6160478</vt:i4>
      </vt:variant>
      <vt:variant>
        <vt:i4>216</vt:i4>
      </vt:variant>
      <vt:variant>
        <vt:i4>0</vt:i4>
      </vt:variant>
      <vt:variant>
        <vt:i4>5</vt:i4>
      </vt:variant>
      <vt:variant>
        <vt:lpwstr>https://nrschat.nrscall.gov.au/nrs/contactus</vt:lpwstr>
      </vt:variant>
      <vt:variant>
        <vt:lpwstr/>
      </vt:variant>
      <vt:variant>
        <vt:i4>5701673</vt:i4>
      </vt:variant>
      <vt:variant>
        <vt:i4>213</vt:i4>
      </vt:variant>
      <vt:variant>
        <vt:i4>0</vt:i4>
      </vt:variant>
      <vt:variant>
        <vt:i4>5</vt:i4>
      </vt:variant>
      <vt:variant>
        <vt:lpwstr>mailto:helpdesk@relayservice.com.au</vt:lpwstr>
      </vt:variant>
      <vt:variant>
        <vt:lpwstr/>
      </vt:variant>
      <vt:variant>
        <vt:i4>1572927</vt:i4>
      </vt:variant>
      <vt:variant>
        <vt:i4>206</vt:i4>
      </vt:variant>
      <vt:variant>
        <vt:i4>0</vt:i4>
      </vt:variant>
      <vt:variant>
        <vt:i4>5</vt:i4>
      </vt:variant>
      <vt:variant>
        <vt:lpwstr/>
      </vt:variant>
      <vt:variant>
        <vt:lpwstr>_Toc233298764</vt:lpwstr>
      </vt:variant>
      <vt:variant>
        <vt:i4>1572927</vt:i4>
      </vt:variant>
      <vt:variant>
        <vt:i4>200</vt:i4>
      </vt:variant>
      <vt:variant>
        <vt:i4>0</vt:i4>
      </vt:variant>
      <vt:variant>
        <vt:i4>5</vt:i4>
      </vt:variant>
      <vt:variant>
        <vt:lpwstr/>
      </vt:variant>
      <vt:variant>
        <vt:lpwstr>_Toc233298763</vt:lpwstr>
      </vt:variant>
      <vt:variant>
        <vt:i4>1572927</vt:i4>
      </vt:variant>
      <vt:variant>
        <vt:i4>194</vt:i4>
      </vt:variant>
      <vt:variant>
        <vt:i4>0</vt:i4>
      </vt:variant>
      <vt:variant>
        <vt:i4>5</vt:i4>
      </vt:variant>
      <vt:variant>
        <vt:lpwstr/>
      </vt:variant>
      <vt:variant>
        <vt:lpwstr>_Toc233298762</vt:lpwstr>
      </vt:variant>
      <vt:variant>
        <vt:i4>1572927</vt:i4>
      </vt:variant>
      <vt:variant>
        <vt:i4>188</vt:i4>
      </vt:variant>
      <vt:variant>
        <vt:i4>0</vt:i4>
      </vt:variant>
      <vt:variant>
        <vt:i4>5</vt:i4>
      </vt:variant>
      <vt:variant>
        <vt:lpwstr/>
      </vt:variant>
      <vt:variant>
        <vt:lpwstr>_Toc233298761</vt:lpwstr>
      </vt:variant>
      <vt:variant>
        <vt:i4>1572927</vt:i4>
      </vt:variant>
      <vt:variant>
        <vt:i4>182</vt:i4>
      </vt:variant>
      <vt:variant>
        <vt:i4>0</vt:i4>
      </vt:variant>
      <vt:variant>
        <vt:i4>5</vt:i4>
      </vt:variant>
      <vt:variant>
        <vt:lpwstr/>
      </vt:variant>
      <vt:variant>
        <vt:lpwstr>_Toc233298760</vt:lpwstr>
      </vt:variant>
      <vt:variant>
        <vt:i4>1769535</vt:i4>
      </vt:variant>
      <vt:variant>
        <vt:i4>176</vt:i4>
      </vt:variant>
      <vt:variant>
        <vt:i4>0</vt:i4>
      </vt:variant>
      <vt:variant>
        <vt:i4>5</vt:i4>
      </vt:variant>
      <vt:variant>
        <vt:lpwstr/>
      </vt:variant>
      <vt:variant>
        <vt:lpwstr>_Toc233298759</vt:lpwstr>
      </vt:variant>
      <vt:variant>
        <vt:i4>1769535</vt:i4>
      </vt:variant>
      <vt:variant>
        <vt:i4>170</vt:i4>
      </vt:variant>
      <vt:variant>
        <vt:i4>0</vt:i4>
      </vt:variant>
      <vt:variant>
        <vt:i4>5</vt:i4>
      </vt:variant>
      <vt:variant>
        <vt:lpwstr/>
      </vt:variant>
      <vt:variant>
        <vt:lpwstr>_Toc233298758</vt:lpwstr>
      </vt:variant>
      <vt:variant>
        <vt:i4>1769535</vt:i4>
      </vt:variant>
      <vt:variant>
        <vt:i4>164</vt:i4>
      </vt:variant>
      <vt:variant>
        <vt:i4>0</vt:i4>
      </vt:variant>
      <vt:variant>
        <vt:i4>5</vt:i4>
      </vt:variant>
      <vt:variant>
        <vt:lpwstr/>
      </vt:variant>
      <vt:variant>
        <vt:lpwstr>_Toc233298757</vt:lpwstr>
      </vt:variant>
      <vt:variant>
        <vt:i4>1769535</vt:i4>
      </vt:variant>
      <vt:variant>
        <vt:i4>158</vt:i4>
      </vt:variant>
      <vt:variant>
        <vt:i4>0</vt:i4>
      </vt:variant>
      <vt:variant>
        <vt:i4>5</vt:i4>
      </vt:variant>
      <vt:variant>
        <vt:lpwstr/>
      </vt:variant>
      <vt:variant>
        <vt:lpwstr>_Toc233298756</vt:lpwstr>
      </vt:variant>
      <vt:variant>
        <vt:i4>1769535</vt:i4>
      </vt:variant>
      <vt:variant>
        <vt:i4>152</vt:i4>
      </vt:variant>
      <vt:variant>
        <vt:i4>0</vt:i4>
      </vt:variant>
      <vt:variant>
        <vt:i4>5</vt:i4>
      </vt:variant>
      <vt:variant>
        <vt:lpwstr/>
      </vt:variant>
      <vt:variant>
        <vt:lpwstr>_Toc233298755</vt:lpwstr>
      </vt:variant>
      <vt:variant>
        <vt:i4>1769535</vt:i4>
      </vt:variant>
      <vt:variant>
        <vt:i4>146</vt:i4>
      </vt:variant>
      <vt:variant>
        <vt:i4>0</vt:i4>
      </vt:variant>
      <vt:variant>
        <vt:i4>5</vt:i4>
      </vt:variant>
      <vt:variant>
        <vt:lpwstr/>
      </vt:variant>
      <vt:variant>
        <vt:lpwstr>_Toc233298754</vt:lpwstr>
      </vt:variant>
      <vt:variant>
        <vt:i4>1769535</vt:i4>
      </vt:variant>
      <vt:variant>
        <vt:i4>140</vt:i4>
      </vt:variant>
      <vt:variant>
        <vt:i4>0</vt:i4>
      </vt:variant>
      <vt:variant>
        <vt:i4>5</vt:i4>
      </vt:variant>
      <vt:variant>
        <vt:lpwstr/>
      </vt:variant>
      <vt:variant>
        <vt:lpwstr>_Toc233298753</vt:lpwstr>
      </vt:variant>
      <vt:variant>
        <vt:i4>1769535</vt:i4>
      </vt:variant>
      <vt:variant>
        <vt:i4>134</vt:i4>
      </vt:variant>
      <vt:variant>
        <vt:i4>0</vt:i4>
      </vt:variant>
      <vt:variant>
        <vt:i4>5</vt:i4>
      </vt:variant>
      <vt:variant>
        <vt:lpwstr/>
      </vt:variant>
      <vt:variant>
        <vt:lpwstr>_Toc233298752</vt:lpwstr>
      </vt:variant>
      <vt:variant>
        <vt:i4>1769535</vt:i4>
      </vt:variant>
      <vt:variant>
        <vt:i4>128</vt:i4>
      </vt:variant>
      <vt:variant>
        <vt:i4>0</vt:i4>
      </vt:variant>
      <vt:variant>
        <vt:i4>5</vt:i4>
      </vt:variant>
      <vt:variant>
        <vt:lpwstr/>
      </vt:variant>
      <vt:variant>
        <vt:lpwstr>_Toc233298751</vt:lpwstr>
      </vt:variant>
      <vt:variant>
        <vt:i4>1769535</vt:i4>
      </vt:variant>
      <vt:variant>
        <vt:i4>122</vt:i4>
      </vt:variant>
      <vt:variant>
        <vt:i4>0</vt:i4>
      </vt:variant>
      <vt:variant>
        <vt:i4>5</vt:i4>
      </vt:variant>
      <vt:variant>
        <vt:lpwstr/>
      </vt:variant>
      <vt:variant>
        <vt:lpwstr>_Toc233298750</vt:lpwstr>
      </vt:variant>
      <vt:variant>
        <vt:i4>1703999</vt:i4>
      </vt:variant>
      <vt:variant>
        <vt:i4>116</vt:i4>
      </vt:variant>
      <vt:variant>
        <vt:i4>0</vt:i4>
      </vt:variant>
      <vt:variant>
        <vt:i4>5</vt:i4>
      </vt:variant>
      <vt:variant>
        <vt:lpwstr/>
      </vt:variant>
      <vt:variant>
        <vt:lpwstr>_Toc233298749</vt:lpwstr>
      </vt:variant>
      <vt:variant>
        <vt:i4>1703999</vt:i4>
      </vt:variant>
      <vt:variant>
        <vt:i4>110</vt:i4>
      </vt:variant>
      <vt:variant>
        <vt:i4>0</vt:i4>
      </vt:variant>
      <vt:variant>
        <vt:i4>5</vt:i4>
      </vt:variant>
      <vt:variant>
        <vt:lpwstr/>
      </vt:variant>
      <vt:variant>
        <vt:lpwstr>_Toc233298748</vt:lpwstr>
      </vt:variant>
      <vt:variant>
        <vt:i4>1703999</vt:i4>
      </vt:variant>
      <vt:variant>
        <vt:i4>104</vt:i4>
      </vt:variant>
      <vt:variant>
        <vt:i4>0</vt:i4>
      </vt:variant>
      <vt:variant>
        <vt:i4>5</vt:i4>
      </vt:variant>
      <vt:variant>
        <vt:lpwstr/>
      </vt:variant>
      <vt:variant>
        <vt:lpwstr>_Toc233298747</vt:lpwstr>
      </vt:variant>
      <vt:variant>
        <vt:i4>1703999</vt:i4>
      </vt:variant>
      <vt:variant>
        <vt:i4>98</vt:i4>
      </vt:variant>
      <vt:variant>
        <vt:i4>0</vt:i4>
      </vt:variant>
      <vt:variant>
        <vt:i4>5</vt:i4>
      </vt:variant>
      <vt:variant>
        <vt:lpwstr/>
      </vt:variant>
      <vt:variant>
        <vt:lpwstr>_Toc233298746</vt:lpwstr>
      </vt:variant>
      <vt:variant>
        <vt:i4>1703999</vt:i4>
      </vt:variant>
      <vt:variant>
        <vt:i4>92</vt:i4>
      </vt:variant>
      <vt:variant>
        <vt:i4>0</vt:i4>
      </vt:variant>
      <vt:variant>
        <vt:i4>5</vt:i4>
      </vt:variant>
      <vt:variant>
        <vt:lpwstr/>
      </vt:variant>
      <vt:variant>
        <vt:lpwstr>_Toc233298745</vt:lpwstr>
      </vt:variant>
      <vt:variant>
        <vt:i4>1703999</vt:i4>
      </vt:variant>
      <vt:variant>
        <vt:i4>86</vt:i4>
      </vt:variant>
      <vt:variant>
        <vt:i4>0</vt:i4>
      </vt:variant>
      <vt:variant>
        <vt:i4>5</vt:i4>
      </vt:variant>
      <vt:variant>
        <vt:lpwstr/>
      </vt:variant>
      <vt:variant>
        <vt:lpwstr>_Toc233298744</vt:lpwstr>
      </vt:variant>
      <vt:variant>
        <vt:i4>1703999</vt:i4>
      </vt:variant>
      <vt:variant>
        <vt:i4>80</vt:i4>
      </vt:variant>
      <vt:variant>
        <vt:i4>0</vt:i4>
      </vt:variant>
      <vt:variant>
        <vt:i4>5</vt:i4>
      </vt:variant>
      <vt:variant>
        <vt:lpwstr/>
      </vt:variant>
      <vt:variant>
        <vt:lpwstr>_Toc233298743</vt:lpwstr>
      </vt:variant>
      <vt:variant>
        <vt:i4>1703999</vt:i4>
      </vt:variant>
      <vt:variant>
        <vt:i4>74</vt:i4>
      </vt:variant>
      <vt:variant>
        <vt:i4>0</vt:i4>
      </vt:variant>
      <vt:variant>
        <vt:i4>5</vt:i4>
      </vt:variant>
      <vt:variant>
        <vt:lpwstr/>
      </vt:variant>
      <vt:variant>
        <vt:lpwstr>_Toc233298742</vt:lpwstr>
      </vt:variant>
      <vt:variant>
        <vt:i4>1703999</vt:i4>
      </vt:variant>
      <vt:variant>
        <vt:i4>68</vt:i4>
      </vt:variant>
      <vt:variant>
        <vt:i4>0</vt:i4>
      </vt:variant>
      <vt:variant>
        <vt:i4>5</vt:i4>
      </vt:variant>
      <vt:variant>
        <vt:lpwstr/>
      </vt:variant>
      <vt:variant>
        <vt:lpwstr>_Toc233298741</vt:lpwstr>
      </vt:variant>
      <vt:variant>
        <vt:i4>1703999</vt:i4>
      </vt:variant>
      <vt:variant>
        <vt:i4>62</vt:i4>
      </vt:variant>
      <vt:variant>
        <vt:i4>0</vt:i4>
      </vt:variant>
      <vt:variant>
        <vt:i4>5</vt:i4>
      </vt:variant>
      <vt:variant>
        <vt:lpwstr/>
      </vt:variant>
      <vt:variant>
        <vt:lpwstr>_Toc233298740</vt:lpwstr>
      </vt:variant>
      <vt:variant>
        <vt:i4>1900607</vt:i4>
      </vt:variant>
      <vt:variant>
        <vt:i4>56</vt:i4>
      </vt:variant>
      <vt:variant>
        <vt:i4>0</vt:i4>
      </vt:variant>
      <vt:variant>
        <vt:i4>5</vt:i4>
      </vt:variant>
      <vt:variant>
        <vt:lpwstr/>
      </vt:variant>
      <vt:variant>
        <vt:lpwstr>_Toc233298739</vt:lpwstr>
      </vt:variant>
      <vt:variant>
        <vt:i4>1900607</vt:i4>
      </vt:variant>
      <vt:variant>
        <vt:i4>50</vt:i4>
      </vt:variant>
      <vt:variant>
        <vt:i4>0</vt:i4>
      </vt:variant>
      <vt:variant>
        <vt:i4>5</vt:i4>
      </vt:variant>
      <vt:variant>
        <vt:lpwstr/>
      </vt:variant>
      <vt:variant>
        <vt:lpwstr>_Toc233298738</vt:lpwstr>
      </vt:variant>
      <vt:variant>
        <vt:i4>1900607</vt:i4>
      </vt:variant>
      <vt:variant>
        <vt:i4>44</vt:i4>
      </vt:variant>
      <vt:variant>
        <vt:i4>0</vt:i4>
      </vt:variant>
      <vt:variant>
        <vt:i4>5</vt:i4>
      </vt:variant>
      <vt:variant>
        <vt:lpwstr/>
      </vt:variant>
      <vt:variant>
        <vt:lpwstr>_Toc233298737</vt:lpwstr>
      </vt:variant>
      <vt:variant>
        <vt:i4>1900607</vt:i4>
      </vt:variant>
      <vt:variant>
        <vt:i4>38</vt:i4>
      </vt:variant>
      <vt:variant>
        <vt:i4>0</vt:i4>
      </vt:variant>
      <vt:variant>
        <vt:i4>5</vt:i4>
      </vt:variant>
      <vt:variant>
        <vt:lpwstr/>
      </vt:variant>
      <vt:variant>
        <vt:lpwstr>_Toc233298736</vt:lpwstr>
      </vt:variant>
      <vt:variant>
        <vt:i4>1900607</vt:i4>
      </vt:variant>
      <vt:variant>
        <vt:i4>32</vt:i4>
      </vt:variant>
      <vt:variant>
        <vt:i4>0</vt:i4>
      </vt:variant>
      <vt:variant>
        <vt:i4>5</vt:i4>
      </vt:variant>
      <vt:variant>
        <vt:lpwstr/>
      </vt:variant>
      <vt:variant>
        <vt:lpwstr>_Toc233298735</vt:lpwstr>
      </vt:variant>
      <vt:variant>
        <vt:i4>1900607</vt:i4>
      </vt:variant>
      <vt:variant>
        <vt:i4>26</vt:i4>
      </vt:variant>
      <vt:variant>
        <vt:i4>0</vt:i4>
      </vt:variant>
      <vt:variant>
        <vt:i4>5</vt:i4>
      </vt:variant>
      <vt:variant>
        <vt:lpwstr/>
      </vt:variant>
      <vt:variant>
        <vt:lpwstr>_Toc233298734</vt:lpwstr>
      </vt:variant>
      <vt:variant>
        <vt:i4>1900607</vt:i4>
      </vt:variant>
      <vt:variant>
        <vt:i4>20</vt:i4>
      </vt:variant>
      <vt:variant>
        <vt:i4>0</vt:i4>
      </vt:variant>
      <vt:variant>
        <vt:i4>5</vt:i4>
      </vt:variant>
      <vt:variant>
        <vt:lpwstr/>
      </vt:variant>
      <vt:variant>
        <vt:lpwstr>_Toc233298733</vt:lpwstr>
      </vt:variant>
      <vt:variant>
        <vt:i4>1900607</vt:i4>
      </vt:variant>
      <vt:variant>
        <vt:i4>14</vt:i4>
      </vt:variant>
      <vt:variant>
        <vt:i4>0</vt:i4>
      </vt:variant>
      <vt:variant>
        <vt:i4>5</vt:i4>
      </vt:variant>
      <vt:variant>
        <vt:lpwstr/>
      </vt:variant>
      <vt:variant>
        <vt:lpwstr>_Toc233298732</vt:lpwstr>
      </vt:variant>
      <vt:variant>
        <vt:i4>1900607</vt:i4>
      </vt:variant>
      <vt:variant>
        <vt:i4>8</vt:i4>
      </vt:variant>
      <vt:variant>
        <vt:i4>0</vt:i4>
      </vt:variant>
      <vt:variant>
        <vt:i4>5</vt:i4>
      </vt:variant>
      <vt:variant>
        <vt:lpwstr/>
      </vt:variant>
      <vt:variant>
        <vt:lpwstr>_Toc233298731</vt:lpwstr>
      </vt:variant>
      <vt:variant>
        <vt:i4>1900607</vt:i4>
      </vt:variant>
      <vt:variant>
        <vt:i4>2</vt:i4>
      </vt:variant>
      <vt:variant>
        <vt:i4>0</vt:i4>
      </vt:variant>
      <vt:variant>
        <vt:i4>5</vt:i4>
      </vt:variant>
      <vt:variant>
        <vt:lpwstr/>
      </vt:variant>
      <vt:variant>
        <vt:lpwstr>_Toc233298730</vt:lpwstr>
      </vt:variant>
      <vt:variant>
        <vt:i4>3801203</vt:i4>
      </vt:variant>
      <vt:variant>
        <vt:i4>0</vt:i4>
      </vt:variant>
      <vt:variant>
        <vt:i4>0</vt:i4>
      </vt:variant>
      <vt:variant>
        <vt:i4>5</vt:i4>
      </vt:variant>
      <vt:variant>
        <vt:lpwstr>\Users\fionadurante\Downloads\deeca.vic.gov.au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 operator and activity provider licence</dc:title>
  <dc:subject/>
  <dc:creator>Fiona</dc:creator>
  <cp:keywords/>
  <dc:description/>
  <cp:lastModifiedBy>Maree Lawson (DEECA)</cp:lastModifiedBy>
  <cp:revision>2</cp:revision>
  <cp:lastPrinted>2022-06-17T19:14:00Z</cp:lastPrinted>
  <dcterms:created xsi:type="dcterms:W3CDTF">2026-06-28T23:12:00Z</dcterms:created>
  <dcterms:modified xsi:type="dcterms:W3CDTF">2026-06-28T23:12:00Z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Tour operator and activity provider licence</vt:lpwstr>
  </property>
  <property fmtid="{D5CDD505-2E9C-101B-9397-08002B2CF9AE}" pid="3" name="xFooterSubtitle">
    <vt:lpwstr/>
  </property>
  <property fmtid="{D5CDD505-2E9C-101B-9397-08002B2CF9AE}" pid="4" name="ContentTypeId">
    <vt:lpwstr>0x0101009298E819CE1EBB4F8D2096B3E0F0C2911D007F9ACE709445704089F65D7B3C8D88C2</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2023-05-02T08:24:03Z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15d7d8ba-6e73-4c67-9ef1-dd7ab7778591</vt:lpwstr>
  </property>
  <property fmtid="{D5CDD505-2E9C-101B-9397-08002B2CF9AE}" pid="12" name="MSIP_Label_4257e2ab-f512-40e2-9c9a-c64247360765_ContentBits">
    <vt:lpwstr>2</vt:lpwstr>
  </property>
  <property fmtid="{D5CDD505-2E9C-101B-9397-08002B2CF9AE}" pid="13" name="Security_x0020_Classification">
    <vt:lpwstr>3;#Unclassified|7fa379f4-4aba-4692-ab80-7d39d3a23cf4</vt:lpwstr>
  </property>
  <property fmtid="{D5CDD505-2E9C-101B-9397-08002B2CF9AE}" pid="14" name="Dissemination Limiting Marker">
    <vt:lpwstr>2;#FOUO|955eb6fc-b35a-4808-8aa5-31e514fa3f26</vt:lpwstr>
  </property>
  <property fmtid="{D5CDD505-2E9C-101B-9397-08002B2CF9AE}" pid="15" name="Security Classification">
    <vt:lpwstr>3;#Unclassified|7fa379f4-4aba-4692-ab80-7d39d3a23cf4</vt:lpwstr>
  </property>
  <property fmtid="{D5CDD505-2E9C-101B-9397-08002B2CF9AE}" pid="16" name="Dissemination_x0020_Limiting_x0020_Marker">
    <vt:lpwstr>2;#FOUO|955eb6fc-b35a-4808-8aa5-31e514fa3f26</vt:lpwstr>
  </property>
  <property fmtid="{D5CDD505-2E9C-101B-9397-08002B2CF9AE}" pid="17" name="_dlc_DocIdItemGuid">
    <vt:lpwstr>98319396-5bac-411d-8511-7ddc035ab266</vt:lpwstr>
  </property>
  <property fmtid="{D5CDD505-2E9C-101B-9397-08002B2CF9AE}" pid="18" name="g91c59fb10974fa1a03160ad8386f0f4">
    <vt:lpwstr/>
  </property>
  <property fmtid="{D5CDD505-2E9C-101B-9397-08002B2CF9AE}" pid="19" name="Record_x0020_Purpose">
    <vt:lpwstr/>
  </property>
  <property fmtid="{D5CDD505-2E9C-101B-9397-08002B2CF9AE}" pid="20" name="Record Purpose">
    <vt:lpwstr/>
  </property>
</Properties>
</file>