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7F98F" w14:textId="7F1ABFE1" w:rsidR="007968FE" w:rsidRPr="006B4639" w:rsidRDefault="00593FD1" w:rsidP="00593FD1">
      <w:pPr>
        <w:pStyle w:val="Title"/>
        <w:spacing w:after="600"/>
        <w:rPr>
          <w:lang w:val="en-AU"/>
        </w:rPr>
      </w:pPr>
      <w:r w:rsidRPr="006B4639">
        <w:rPr>
          <w:lang w:val="en-AU"/>
        </w:rPr>
        <w:t xml:space="preserve">Forest Produce Licence </w:t>
      </w:r>
      <w:r w:rsidR="005F7FBE">
        <w:rPr>
          <w:lang w:val="en-AU"/>
        </w:rPr>
        <w:t>Policy</w:t>
      </w:r>
      <w:r w:rsidRPr="006B4639">
        <w:rPr>
          <w:lang w:val="en-AU"/>
        </w:rPr>
        <w:t xml:space="preserve"> 202</w:t>
      </w:r>
      <w:r w:rsidR="00C6148D">
        <w:rPr>
          <w:lang w:val="en-AU"/>
        </w:rPr>
        <w:t>6</w:t>
      </w:r>
    </w:p>
    <w:p w14:paraId="264D8EC9" w14:textId="77777777" w:rsidR="00A51AD4" w:rsidRPr="006B4639" w:rsidRDefault="00A51AD4" w:rsidP="00A51AD4">
      <w:pPr>
        <w:pStyle w:val="TOAHeading"/>
      </w:pPr>
      <w:r w:rsidRPr="006B4639">
        <w:t>Table of Contents</w:t>
      </w:r>
    </w:p>
    <w:p w14:paraId="644D3AFF" w14:textId="1CC8D8AF" w:rsidR="006B4639" w:rsidRPr="006B4639" w:rsidRDefault="006B4639">
      <w:pPr>
        <w:pStyle w:val="TOC1"/>
        <w:tabs>
          <w:tab w:val="right" w:leader="dot" w:pos="9628"/>
        </w:tabs>
        <w:rPr>
          <w:rFonts w:asciiTheme="minorHAnsi" w:hAnsiTheme="minorHAnsi" w:cstheme="minorBidi"/>
          <w:b/>
          <w:bCs w:val="0"/>
          <w:kern w:val="2"/>
          <w:lang w:eastAsia="en-GB"/>
          <w14:ligatures w14:val="standardContextual"/>
        </w:rPr>
      </w:pPr>
      <w:r w:rsidRPr="006B4639">
        <w:rPr>
          <w:rFonts w:cstheme="majorHAnsi"/>
          <w:sz w:val="28"/>
        </w:rPr>
        <w:fldChar w:fldCharType="begin"/>
      </w:r>
      <w:r w:rsidRPr="006B4639">
        <w:rPr>
          <w:rFonts w:cstheme="majorHAnsi"/>
          <w:sz w:val="28"/>
        </w:rPr>
        <w:instrText xml:space="preserve"> TOC \o "1-1" \h \z \u </w:instrText>
      </w:r>
      <w:r w:rsidRPr="006B4639">
        <w:rPr>
          <w:rFonts w:cstheme="majorHAnsi"/>
          <w:sz w:val="28"/>
        </w:rPr>
        <w:fldChar w:fldCharType="separate"/>
      </w:r>
      <w:hyperlink w:anchor="_Toc206076335" w:history="1">
        <w:r w:rsidRPr="006B4639">
          <w:rPr>
            <w:rStyle w:val="Hyperlink"/>
          </w:rPr>
          <w:t>Overview of Forest Produce Licences</w:t>
        </w:r>
        <w:r w:rsidRPr="006B4639">
          <w:rPr>
            <w:webHidden/>
          </w:rPr>
          <w:tab/>
        </w:r>
        <w:r w:rsidRPr="006B4639">
          <w:rPr>
            <w:webHidden/>
          </w:rPr>
          <w:fldChar w:fldCharType="begin"/>
        </w:r>
        <w:r w:rsidRPr="006B4639">
          <w:rPr>
            <w:webHidden/>
          </w:rPr>
          <w:instrText xml:space="preserve"> PAGEREF _Toc206076335 \h </w:instrText>
        </w:r>
        <w:r w:rsidRPr="006B4639">
          <w:rPr>
            <w:webHidden/>
          </w:rPr>
        </w:r>
        <w:r w:rsidRPr="006B4639">
          <w:rPr>
            <w:webHidden/>
          </w:rPr>
          <w:fldChar w:fldCharType="separate"/>
        </w:r>
        <w:r w:rsidRPr="006B4639">
          <w:rPr>
            <w:webHidden/>
          </w:rPr>
          <w:t>2</w:t>
        </w:r>
        <w:r w:rsidRPr="006B4639">
          <w:rPr>
            <w:webHidden/>
          </w:rPr>
          <w:fldChar w:fldCharType="end"/>
        </w:r>
      </w:hyperlink>
    </w:p>
    <w:p w14:paraId="01DD2E65" w14:textId="47E69CC4" w:rsidR="006B4639" w:rsidRPr="006B4639" w:rsidRDefault="006B4639">
      <w:pPr>
        <w:pStyle w:val="TOC1"/>
        <w:tabs>
          <w:tab w:val="right" w:leader="dot" w:pos="9628"/>
        </w:tabs>
        <w:rPr>
          <w:rFonts w:asciiTheme="minorHAnsi" w:hAnsiTheme="minorHAnsi" w:cstheme="minorBidi"/>
          <w:b/>
          <w:bCs w:val="0"/>
          <w:kern w:val="2"/>
          <w:lang w:eastAsia="en-GB"/>
          <w14:ligatures w14:val="standardContextual"/>
        </w:rPr>
      </w:pPr>
      <w:hyperlink w:anchor="_Toc206076336" w:history="1">
        <w:r w:rsidRPr="006B4639">
          <w:rPr>
            <w:rStyle w:val="Hyperlink"/>
          </w:rPr>
          <w:t>FPLs to enable Traditional Owner activities</w:t>
        </w:r>
        <w:r w:rsidRPr="006B4639">
          <w:rPr>
            <w:webHidden/>
          </w:rPr>
          <w:tab/>
        </w:r>
        <w:r w:rsidRPr="006B4639">
          <w:rPr>
            <w:webHidden/>
          </w:rPr>
          <w:fldChar w:fldCharType="begin"/>
        </w:r>
        <w:r w:rsidRPr="006B4639">
          <w:rPr>
            <w:webHidden/>
          </w:rPr>
          <w:instrText xml:space="preserve"> PAGEREF _Toc206076336 \h </w:instrText>
        </w:r>
        <w:r w:rsidRPr="006B4639">
          <w:rPr>
            <w:webHidden/>
          </w:rPr>
        </w:r>
        <w:r w:rsidRPr="006B4639">
          <w:rPr>
            <w:webHidden/>
          </w:rPr>
          <w:fldChar w:fldCharType="separate"/>
        </w:r>
        <w:r w:rsidRPr="006B4639">
          <w:rPr>
            <w:webHidden/>
          </w:rPr>
          <w:t>3</w:t>
        </w:r>
        <w:r w:rsidRPr="006B4639">
          <w:rPr>
            <w:webHidden/>
          </w:rPr>
          <w:fldChar w:fldCharType="end"/>
        </w:r>
      </w:hyperlink>
    </w:p>
    <w:p w14:paraId="1D497F6F" w14:textId="57BB814C" w:rsidR="006B4639" w:rsidRPr="006B4639" w:rsidRDefault="006B4639">
      <w:pPr>
        <w:pStyle w:val="TOC1"/>
        <w:tabs>
          <w:tab w:val="right" w:leader="dot" w:pos="9628"/>
        </w:tabs>
        <w:rPr>
          <w:rFonts w:asciiTheme="minorHAnsi" w:hAnsiTheme="minorHAnsi" w:cstheme="minorBidi"/>
          <w:b/>
          <w:bCs w:val="0"/>
          <w:kern w:val="2"/>
          <w:lang w:eastAsia="en-GB"/>
          <w14:ligatures w14:val="standardContextual"/>
        </w:rPr>
      </w:pPr>
      <w:hyperlink w:anchor="_Toc206076337" w:history="1">
        <w:r w:rsidRPr="006B4639">
          <w:rPr>
            <w:rStyle w:val="Hyperlink"/>
          </w:rPr>
          <w:t>Forest Produce (non-timber)</w:t>
        </w:r>
        <w:r w:rsidRPr="006B4639">
          <w:rPr>
            <w:webHidden/>
          </w:rPr>
          <w:tab/>
        </w:r>
        <w:r w:rsidRPr="006B4639">
          <w:rPr>
            <w:webHidden/>
          </w:rPr>
          <w:fldChar w:fldCharType="begin"/>
        </w:r>
        <w:r w:rsidRPr="006B4639">
          <w:rPr>
            <w:webHidden/>
          </w:rPr>
          <w:instrText xml:space="preserve"> PAGEREF _Toc206076337 \h </w:instrText>
        </w:r>
        <w:r w:rsidRPr="006B4639">
          <w:rPr>
            <w:webHidden/>
          </w:rPr>
        </w:r>
        <w:r w:rsidRPr="006B4639">
          <w:rPr>
            <w:webHidden/>
          </w:rPr>
          <w:fldChar w:fldCharType="separate"/>
        </w:r>
        <w:r w:rsidRPr="006B4639">
          <w:rPr>
            <w:webHidden/>
          </w:rPr>
          <w:t>3</w:t>
        </w:r>
        <w:r w:rsidRPr="006B4639">
          <w:rPr>
            <w:webHidden/>
          </w:rPr>
          <w:fldChar w:fldCharType="end"/>
        </w:r>
      </w:hyperlink>
    </w:p>
    <w:p w14:paraId="27AA7548" w14:textId="1AAC083F" w:rsidR="006B4639" w:rsidRPr="006B4639" w:rsidRDefault="006B4639">
      <w:pPr>
        <w:pStyle w:val="TOC1"/>
        <w:tabs>
          <w:tab w:val="right" w:leader="dot" w:pos="9628"/>
        </w:tabs>
        <w:rPr>
          <w:rFonts w:asciiTheme="minorHAnsi" w:hAnsiTheme="minorHAnsi" w:cstheme="minorBidi"/>
          <w:b/>
          <w:bCs w:val="0"/>
          <w:kern w:val="2"/>
          <w:lang w:eastAsia="en-GB"/>
          <w14:ligatures w14:val="standardContextual"/>
        </w:rPr>
      </w:pPr>
      <w:hyperlink w:anchor="_Toc206076338" w:history="1">
        <w:r w:rsidRPr="006B4639">
          <w:rPr>
            <w:rStyle w:val="Hyperlink"/>
          </w:rPr>
          <w:t>Plantations</w:t>
        </w:r>
        <w:r w:rsidRPr="006B4639">
          <w:rPr>
            <w:webHidden/>
          </w:rPr>
          <w:tab/>
        </w:r>
        <w:r w:rsidRPr="006B4639">
          <w:rPr>
            <w:webHidden/>
          </w:rPr>
          <w:fldChar w:fldCharType="begin"/>
        </w:r>
        <w:r w:rsidRPr="006B4639">
          <w:rPr>
            <w:webHidden/>
          </w:rPr>
          <w:instrText xml:space="preserve"> PAGEREF _Toc206076338 \h </w:instrText>
        </w:r>
        <w:r w:rsidRPr="006B4639">
          <w:rPr>
            <w:webHidden/>
          </w:rPr>
        </w:r>
        <w:r w:rsidRPr="006B4639">
          <w:rPr>
            <w:webHidden/>
          </w:rPr>
          <w:fldChar w:fldCharType="separate"/>
        </w:r>
        <w:r w:rsidRPr="006B4639">
          <w:rPr>
            <w:webHidden/>
          </w:rPr>
          <w:t>4</w:t>
        </w:r>
        <w:r w:rsidRPr="006B4639">
          <w:rPr>
            <w:webHidden/>
          </w:rPr>
          <w:fldChar w:fldCharType="end"/>
        </w:r>
      </w:hyperlink>
    </w:p>
    <w:p w14:paraId="51621F3A" w14:textId="28274A0F" w:rsidR="006B4639" w:rsidRPr="006B4639" w:rsidRDefault="006B4639">
      <w:pPr>
        <w:pStyle w:val="TOC1"/>
        <w:tabs>
          <w:tab w:val="right" w:leader="dot" w:pos="9628"/>
        </w:tabs>
        <w:rPr>
          <w:rFonts w:asciiTheme="minorHAnsi" w:hAnsiTheme="minorHAnsi" w:cstheme="minorBidi"/>
          <w:b/>
          <w:bCs w:val="0"/>
          <w:kern w:val="2"/>
          <w:lang w:eastAsia="en-GB"/>
          <w14:ligatures w14:val="standardContextual"/>
        </w:rPr>
      </w:pPr>
      <w:hyperlink w:anchor="_Toc206076339" w:history="1">
        <w:r w:rsidRPr="006B4639">
          <w:rPr>
            <w:rStyle w:val="Hyperlink"/>
          </w:rPr>
          <w:t>Removal of by-products</w:t>
        </w:r>
        <w:r w:rsidRPr="006B4639">
          <w:rPr>
            <w:webHidden/>
          </w:rPr>
          <w:tab/>
        </w:r>
        <w:r w:rsidRPr="006B4639">
          <w:rPr>
            <w:webHidden/>
          </w:rPr>
          <w:fldChar w:fldCharType="begin"/>
        </w:r>
        <w:r w:rsidRPr="006B4639">
          <w:rPr>
            <w:webHidden/>
          </w:rPr>
          <w:instrText xml:space="preserve"> PAGEREF _Toc206076339 \h </w:instrText>
        </w:r>
        <w:r w:rsidRPr="006B4639">
          <w:rPr>
            <w:webHidden/>
          </w:rPr>
        </w:r>
        <w:r w:rsidRPr="006B4639">
          <w:rPr>
            <w:webHidden/>
          </w:rPr>
          <w:fldChar w:fldCharType="separate"/>
        </w:r>
        <w:r w:rsidRPr="006B4639">
          <w:rPr>
            <w:webHidden/>
          </w:rPr>
          <w:t>4</w:t>
        </w:r>
        <w:r w:rsidRPr="006B4639">
          <w:rPr>
            <w:webHidden/>
          </w:rPr>
          <w:fldChar w:fldCharType="end"/>
        </w:r>
      </w:hyperlink>
    </w:p>
    <w:p w14:paraId="3C54C644" w14:textId="6B0D1FD4" w:rsidR="006B4639" w:rsidRPr="006B4639" w:rsidRDefault="006B4639">
      <w:pPr>
        <w:pStyle w:val="TOC1"/>
        <w:tabs>
          <w:tab w:val="right" w:leader="dot" w:pos="9628"/>
        </w:tabs>
        <w:rPr>
          <w:rFonts w:asciiTheme="minorHAnsi" w:hAnsiTheme="minorHAnsi" w:cstheme="minorBidi"/>
          <w:b/>
          <w:bCs w:val="0"/>
          <w:kern w:val="2"/>
          <w:lang w:eastAsia="en-GB"/>
          <w14:ligatures w14:val="standardContextual"/>
        </w:rPr>
      </w:pPr>
      <w:hyperlink w:anchor="_Toc206076340" w:history="1">
        <w:r w:rsidRPr="006B4639">
          <w:rPr>
            <w:rStyle w:val="Hyperlink"/>
          </w:rPr>
          <w:t>Niche industries</w:t>
        </w:r>
        <w:r w:rsidRPr="006B4639">
          <w:rPr>
            <w:webHidden/>
          </w:rPr>
          <w:tab/>
        </w:r>
        <w:r w:rsidRPr="006B4639">
          <w:rPr>
            <w:webHidden/>
          </w:rPr>
          <w:fldChar w:fldCharType="begin"/>
        </w:r>
        <w:r w:rsidRPr="006B4639">
          <w:rPr>
            <w:webHidden/>
          </w:rPr>
          <w:instrText xml:space="preserve"> PAGEREF _Toc206076340 \h </w:instrText>
        </w:r>
        <w:r w:rsidRPr="006B4639">
          <w:rPr>
            <w:webHidden/>
          </w:rPr>
        </w:r>
        <w:r w:rsidRPr="006B4639">
          <w:rPr>
            <w:webHidden/>
          </w:rPr>
          <w:fldChar w:fldCharType="separate"/>
        </w:r>
        <w:r w:rsidRPr="006B4639">
          <w:rPr>
            <w:webHidden/>
          </w:rPr>
          <w:t>4</w:t>
        </w:r>
        <w:r w:rsidRPr="006B4639">
          <w:rPr>
            <w:webHidden/>
          </w:rPr>
          <w:fldChar w:fldCharType="end"/>
        </w:r>
      </w:hyperlink>
    </w:p>
    <w:p w14:paraId="1B470283" w14:textId="7CFDE724" w:rsidR="006B4639" w:rsidRPr="006B4639" w:rsidRDefault="006B4639">
      <w:pPr>
        <w:pStyle w:val="TOC1"/>
        <w:tabs>
          <w:tab w:val="right" w:leader="dot" w:pos="9628"/>
        </w:tabs>
        <w:rPr>
          <w:rFonts w:asciiTheme="minorHAnsi" w:hAnsiTheme="minorHAnsi" w:cstheme="minorBidi"/>
          <w:b/>
          <w:bCs w:val="0"/>
          <w:kern w:val="2"/>
          <w:lang w:eastAsia="en-GB"/>
          <w14:ligatures w14:val="standardContextual"/>
        </w:rPr>
      </w:pPr>
      <w:hyperlink w:anchor="_Toc206076341" w:history="1">
        <w:r w:rsidRPr="006B4639">
          <w:rPr>
            <w:rStyle w:val="Hyperlink"/>
          </w:rPr>
          <w:t>Fees and royalties</w:t>
        </w:r>
        <w:r w:rsidRPr="006B4639">
          <w:rPr>
            <w:webHidden/>
          </w:rPr>
          <w:tab/>
        </w:r>
        <w:r w:rsidRPr="006B4639">
          <w:rPr>
            <w:webHidden/>
          </w:rPr>
          <w:fldChar w:fldCharType="begin"/>
        </w:r>
        <w:r w:rsidRPr="006B4639">
          <w:rPr>
            <w:webHidden/>
          </w:rPr>
          <w:instrText xml:space="preserve"> PAGEREF _Toc206076341 \h </w:instrText>
        </w:r>
        <w:r w:rsidRPr="006B4639">
          <w:rPr>
            <w:webHidden/>
          </w:rPr>
        </w:r>
        <w:r w:rsidRPr="006B4639">
          <w:rPr>
            <w:webHidden/>
          </w:rPr>
          <w:fldChar w:fldCharType="separate"/>
        </w:r>
        <w:r w:rsidRPr="006B4639">
          <w:rPr>
            <w:webHidden/>
          </w:rPr>
          <w:t>5</w:t>
        </w:r>
        <w:r w:rsidRPr="006B4639">
          <w:rPr>
            <w:webHidden/>
          </w:rPr>
          <w:fldChar w:fldCharType="end"/>
        </w:r>
      </w:hyperlink>
    </w:p>
    <w:p w14:paraId="0E380CF9" w14:textId="19E38057" w:rsidR="006B4639" w:rsidRPr="006B4639" w:rsidRDefault="006B4639">
      <w:pPr>
        <w:pStyle w:val="TOC1"/>
        <w:tabs>
          <w:tab w:val="right" w:leader="dot" w:pos="9628"/>
        </w:tabs>
        <w:rPr>
          <w:rFonts w:asciiTheme="minorHAnsi" w:hAnsiTheme="minorHAnsi" w:cstheme="minorBidi"/>
          <w:b/>
          <w:bCs w:val="0"/>
          <w:kern w:val="2"/>
          <w:lang w:eastAsia="en-GB"/>
          <w14:ligatures w14:val="standardContextual"/>
        </w:rPr>
      </w:pPr>
      <w:hyperlink w:anchor="_Toc206076342" w:history="1">
        <w:r w:rsidRPr="006B4639">
          <w:rPr>
            <w:rStyle w:val="Hyperlink"/>
          </w:rPr>
          <w:t>Roles and responsibilities</w:t>
        </w:r>
        <w:r w:rsidRPr="006B4639">
          <w:rPr>
            <w:webHidden/>
          </w:rPr>
          <w:tab/>
        </w:r>
        <w:r w:rsidRPr="006B4639">
          <w:rPr>
            <w:webHidden/>
          </w:rPr>
          <w:fldChar w:fldCharType="begin"/>
        </w:r>
        <w:r w:rsidRPr="006B4639">
          <w:rPr>
            <w:webHidden/>
          </w:rPr>
          <w:instrText xml:space="preserve"> PAGEREF _Toc206076342 \h </w:instrText>
        </w:r>
        <w:r w:rsidRPr="006B4639">
          <w:rPr>
            <w:webHidden/>
          </w:rPr>
        </w:r>
        <w:r w:rsidRPr="006B4639">
          <w:rPr>
            <w:webHidden/>
          </w:rPr>
          <w:fldChar w:fldCharType="separate"/>
        </w:r>
        <w:r w:rsidRPr="006B4639">
          <w:rPr>
            <w:webHidden/>
          </w:rPr>
          <w:t>6</w:t>
        </w:r>
        <w:r w:rsidRPr="006B4639">
          <w:rPr>
            <w:webHidden/>
          </w:rPr>
          <w:fldChar w:fldCharType="end"/>
        </w:r>
      </w:hyperlink>
    </w:p>
    <w:p w14:paraId="17565479" w14:textId="0F68F6DD" w:rsidR="006B4639" w:rsidRPr="006B4639" w:rsidRDefault="006B4639">
      <w:pPr>
        <w:pStyle w:val="TOC1"/>
        <w:tabs>
          <w:tab w:val="right" w:leader="dot" w:pos="9628"/>
        </w:tabs>
        <w:rPr>
          <w:rFonts w:asciiTheme="minorHAnsi" w:hAnsiTheme="minorHAnsi" w:cstheme="minorBidi"/>
          <w:b/>
          <w:bCs w:val="0"/>
          <w:kern w:val="2"/>
          <w:lang w:eastAsia="en-GB"/>
          <w14:ligatures w14:val="standardContextual"/>
        </w:rPr>
      </w:pPr>
      <w:hyperlink w:anchor="_Toc206076343" w:history="1">
        <w:r w:rsidRPr="006B4639">
          <w:rPr>
            <w:rStyle w:val="Hyperlink"/>
          </w:rPr>
          <w:t>FPL application process</w:t>
        </w:r>
        <w:r w:rsidRPr="006B4639">
          <w:rPr>
            <w:webHidden/>
          </w:rPr>
          <w:tab/>
        </w:r>
        <w:r w:rsidRPr="006B4639">
          <w:rPr>
            <w:webHidden/>
          </w:rPr>
          <w:fldChar w:fldCharType="begin"/>
        </w:r>
        <w:r w:rsidRPr="006B4639">
          <w:rPr>
            <w:webHidden/>
          </w:rPr>
          <w:instrText xml:space="preserve"> PAGEREF _Toc206076343 \h </w:instrText>
        </w:r>
        <w:r w:rsidRPr="006B4639">
          <w:rPr>
            <w:webHidden/>
          </w:rPr>
        </w:r>
        <w:r w:rsidRPr="006B4639">
          <w:rPr>
            <w:webHidden/>
          </w:rPr>
          <w:fldChar w:fldCharType="separate"/>
        </w:r>
        <w:r w:rsidRPr="006B4639">
          <w:rPr>
            <w:webHidden/>
          </w:rPr>
          <w:t>6</w:t>
        </w:r>
        <w:r w:rsidRPr="006B4639">
          <w:rPr>
            <w:webHidden/>
          </w:rPr>
          <w:fldChar w:fldCharType="end"/>
        </w:r>
      </w:hyperlink>
    </w:p>
    <w:p w14:paraId="65F35948" w14:textId="69B3B3CF" w:rsidR="006B4639" w:rsidRPr="006B4639" w:rsidRDefault="006B4639">
      <w:pPr>
        <w:pStyle w:val="TOC1"/>
        <w:tabs>
          <w:tab w:val="right" w:leader="dot" w:pos="9628"/>
        </w:tabs>
        <w:rPr>
          <w:rFonts w:asciiTheme="minorHAnsi" w:hAnsiTheme="minorHAnsi" w:cstheme="minorBidi"/>
          <w:b/>
          <w:bCs w:val="0"/>
          <w:kern w:val="2"/>
          <w:lang w:eastAsia="en-GB"/>
          <w14:ligatures w14:val="standardContextual"/>
        </w:rPr>
      </w:pPr>
      <w:hyperlink w:anchor="_Toc206076344" w:history="1">
        <w:r w:rsidRPr="006B4639">
          <w:rPr>
            <w:rStyle w:val="Hyperlink"/>
          </w:rPr>
          <w:t>Schedule 1: Criteria and standard conditions for niche industries</w:t>
        </w:r>
        <w:r w:rsidRPr="006B4639">
          <w:rPr>
            <w:webHidden/>
          </w:rPr>
          <w:tab/>
        </w:r>
        <w:r w:rsidRPr="006B4639">
          <w:rPr>
            <w:webHidden/>
          </w:rPr>
          <w:fldChar w:fldCharType="begin"/>
        </w:r>
        <w:r w:rsidRPr="006B4639">
          <w:rPr>
            <w:webHidden/>
          </w:rPr>
          <w:instrText xml:space="preserve"> PAGEREF _Toc206076344 \h </w:instrText>
        </w:r>
        <w:r w:rsidRPr="006B4639">
          <w:rPr>
            <w:webHidden/>
          </w:rPr>
        </w:r>
        <w:r w:rsidRPr="006B4639">
          <w:rPr>
            <w:webHidden/>
          </w:rPr>
          <w:fldChar w:fldCharType="separate"/>
        </w:r>
        <w:r w:rsidRPr="006B4639">
          <w:rPr>
            <w:webHidden/>
          </w:rPr>
          <w:t>7</w:t>
        </w:r>
        <w:r w:rsidRPr="006B4639">
          <w:rPr>
            <w:webHidden/>
          </w:rPr>
          <w:fldChar w:fldCharType="end"/>
        </w:r>
      </w:hyperlink>
    </w:p>
    <w:p w14:paraId="43B50941" w14:textId="38B2019E" w:rsidR="006B4639" w:rsidRPr="006B4639" w:rsidRDefault="006B4639">
      <w:pPr>
        <w:pStyle w:val="TOC1"/>
        <w:tabs>
          <w:tab w:val="right" w:leader="dot" w:pos="9628"/>
        </w:tabs>
        <w:rPr>
          <w:rFonts w:asciiTheme="minorHAnsi" w:hAnsiTheme="minorHAnsi" w:cstheme="minorBidi"/>
          <w:b/>
          <w:bCs w:val="0"/>
          <w:kern w:val="2"/>
          <w:lang w:eastAsia="en-GB"/>
          <w14:ligatures w14:val="standardContextual"/>
        </w:rPr>
      </w:pPr>
      <w:hyperlink w:anchor="_Toc206076345" w:history="1">
        <w:r w:rsidRPr="006B4639">
          <w:rPr>
            <w:rStyle w:val="Hyperlink"/>
          </w:rPr>
          <w:t>Publication information</w:t>
        </w:r>
        <w:r w:rsidRPr="006B4639">
          <w:rPr>
            <w:webHidden/>
          </w:rPr>
          <w:tab/>
        </w:r>
        <w:r w:rsidRPr="006B4639">
          <w:rPr>
            <w:webHidden/>
          </w:rPr>
          <w:fldChar w:fldCharType="begin"/>
        </w:r>
        <w:r w:rsidRPr="006B4639">
          <w:rPr>
            <w:webHidden/>
          </w:rPr>
          <w:instrText xml:space="preserve"> PAGEREF _Toc206076345 \h </w:instrText>
        </w:r>
        <w:r w:rsidRPr="006B4639">
          <w:rPr>
            <w:webHidden/>
          </w:rPr>
        </w:r>
        <w:r w:rsidRPr="006B4639">
          <w:rPr>
            <w:webHidden/>
          </w:rPr>
          <w:fldChar w:fldCharType="separate"/>
        </w:r>
        <w:r w:rsidRPr="006B4639">
          <w:rPr>
            <w:webHidden/>
          </w:rPr>
          <w:t>10</w:t>
        </w:r>
        <w:r w:rsidRPr="006B4639">
          <w:rPr>
            <w:webHidden/>
          </w:rPr>
          <w:fldChar w:fldCharType="end"/>
        </w:r>
      </w:hyperlink>
    </w:p>
    <w:p w14:paraId="48F017E0" w14:textId="1330E43F" w:rsidR="00B165A7" w:rsidRPr="006B4639" w:rsidRDefault="006B4639">
      <w:pPr>
        <w:suppressAutoHyphens w:val="0"/>
        <w:spacing w:after="160"/>
        <w:rPr>
          <w:rFonts w:asciiTheme="majorHAnsi" w:hAnsiTheme="majorHAnsi" w:cstheme="majorHAnsi"/>
          <w:szCs w:val="24"/>
        </w:rPr>
        <w:sectPr w:rsidR="00B165A7" w:rsidRPr="006B4639" w:rsidSect="00EB277B">
          <w:footerReference w:type="even" r:id="rId14"/>
          <w:footerReference w:type="default" r:id="rId15"/>
          <w:pgSz w:w="11906" w:h="16838"/>
          <w:pgMar w:top="1134" w:right="1134" w:bottom="1134" w:left="1134" w:header="720" w:footer="454" w:gutter="0"/>
          <w:cols w:space="720"/>
          <w:noEndnote/>
          <w:docGrid w:linePitch="326"/>
        </w:sectPr>
      </w:pPr>
      <w:r w:rsidRPr="006B4639">
        <w:rPr>
          <w:rFonts w:asciiTheme="majorHAnsi" w:hAnsiTheme="majorHAnsi" w:cstheme="majorHAnsi"/>
          <w:sz w:val="28"/>
          <w:szCs w:val="24"/>
        </w:rPr>
        <w:fldChar w:fldCharType="end"/>
      </w:r>
    </w:p>
    <w:p w14:paraId="63BF798B" w14:textId="77777777" w:rsidR="00723F93" w:rsidRPr="006B4639" w:rsidRDefault="00723F93" w:rsidP="006D1321">
      <w:pPr>
        <w:pStyle w:val="Heading1"/>
        <w:rPr>
          <w:lang w:val="en-AU"/>
        </w:rPr>
      </w:pPr>
      <w:bookmarkStart w:id="0" w:name="_Toc206076335"/>
      <w:r w:rsidRPr="006B4639">
        <w:rPr>
          <w:lang w:val="en-AU"/>
        </w:rPr>
        <w:lastRenderedPageBreak/>
        <w:t>Overview of Forest Produce Licences</w:t>
      </w:r>
      <w:bookmarkEnd w:id="0"/>
    </w:p>
    <w:p w14:paraId="43A6BDA3" w14:textId="77DD5C34" w:rsidR="00723F93" w:rsidRPr="00BE16CD" w:rsidRDefault="003C67F1" w:rsidP="006D1321">
      <w:pPr>
        <w:pStyle w:val="BodyText"/>
        <w:rPr>
          <w:b/>
          <w:bCs/>
        </w:rPr>
      </w:pPr>
      <w:r w:rsidRPr="003C67F1">
        <w:rPr>
          <w:b/>
          <w:bCs/>
        </w:rPr>
        <w:t>Commercial native timber harvesting ended in Victoria in January 2024. Going forward, the removal of forest produce and timber resources from state forests will be permitted under certain circumstances in line with legislation and the Victorian Government’s forest management policies and objectives</w:t>
      </w:r>
      <w:r w:rsidR="00723F93" w:rsidRPr="006B4639">
        <w:rPr>
          <w:b/>
          <w:bCs/>
          <w:lang w:val="en-AU"/>
        </w:rPr>
        <w:t xml:space="preserve">. </w:t>
      </w:r>
    </w:p>
    <w:p w14:paraId="4EE6A154" w14:textId="41CE4942" w:rsidR="00ED4A3A" w:rsidRPr="00ED4A3A" w:rsidRDefault="00ED4A3A" w:rsidP="00ED4A3A">
      <w:pPr>
        <w:pStyle w:val="Normalbeforebullets"/>
        <w:rPr>
          <w:rFonts w:cs="Times New Roman (Body CS)"/>
          <w:kern w:val="24"/>
          <w:lang w:val="en-GB"/>
        </w:rPr>
      </w:pPr>
      <w:r w:rsidRPr="00ED4A3A">
        <w:rPr>
          <w:rFonts w:cs="Times New Roman (Body CS)"/>
          <w:kern w:val="24"/>
          <w:lang w:val="en-GB"/>
        </w:rPr>
        <w:t xml:space="preserve">Forest Produce Licences (FPLs) are licences issued for forest produce and timber resources within </w:t>
      </w:r>
      <w:r w:rsidR="00442E86">
        <w:rPr>
          <w:rFonts w:cs="Times New Roman (Body CS)"/>
          <w:kern w:val="24"/>
          <w:lang w:val="en-GB"/>
        </w:rPr>
        <w:t>S</w:t>
      </w:r>
      <w:r w:rsidRPr="00ED4A3A">
        <w:rPr>
          <w:rFonts w:cs="Times New Roman (Body CS)"/>
          <w:kern w:val="24"/>
          <w:lang w:val="en-GB"/>
        </w:rPr>
        <w:t>tate forests, including reserved and protected forest areas, under section 52(1</w:t>
      </w:r>
      <w:proofErr w:type="gramStart"/>
      <w:r w:rsidRPr="00ED4A3A">
        <w:rPr>
          <w:rFonts w:cs="Times New Roman (Body CS)"/>
          <w:kern w:val="24"/>
          <w:lang w:val="en-GB"/>
        </w:rPr>
        <w:t>A)(</w:t>
      </w:r>
      <w:proofErr w:type="gramEnd"/>
      <w:r w:rsidRPr="00ED4A3A">
        <w:rPr>
          <w:rFonts w:cs="Times New Roman (Body CS)"/>
          <w:kern w:val="24"/>
          <w:lang w:val="en-GB"/>
        </w:rPr>
        <w:t xml:space="preserve">d), (e), (f) and (g) of the </w:t>
      </w:r>
      <w:r w:rsidRPr="00ED4A3A">
        <w:rPr>
          <w:rFonts w:cs="Times New Roman (Body CS)"/>
          <w:i/>
          <w:iCs/>
          <w:kern w:val="24"/>
          <w:lang w:val="en-GB"/>
        </w:rPr>
        <w:t>Forest</w:t>
      </w:r>
      <w:r w:rsidR="00CF4585">
        <w:rPr>
          <w:rFonts w:cs="Times New Roman (Body CS)"/>
          <w:i/>
          <w:iCs/>
          <w:kern w:val="24"/>
          <w:lang w:val="en-GB"/>
        </w:rPr>
        <w:t>s</w:t>
      </w:r>
      <w:r w:rsidRPr="00ED4A3A">
        <w:rPr>
          <w:rFonts w:cs="Times New Roman (Body CS)"/>
          <w:i/>
          <w:iCs/>
          <w:kern w:val="24"/>
          <w:lang w:val="en-GB"/>
        </w:rPr>
        <w:t xml:space="preserve"> Act 1958</w:t>
      </w:r>
      <w:r w:rsidRPr="00ED4A3A">
        <w:rPr>
          <w:rFonts w:cs="Times New Roman (Body CS)"/>
          <w:kern w:val="24"/>
          <w:lang w:val="en-GB"/>
        </w:rPr>
        <w:t xml:space="preserve">. </w:t>
      </w:r>
    </w:p>
    <w:p w14:paraId="37F67905" w14:textId="75298D95" w:rsidR="00723F93" w:rsidRPr="006B4639" w:rsidRDefault="00ED4A3A" w:rsidP="00ED4A3A">
      <w:pPr>
        <w:pStyle w:val="Normalbeforebullets"/>
      </w:pPr>
      <w:r w:rsidRPr="00ED4A3A">
        <w:rPr>
          <w:rFonts w:cs="Times New Roman (Body CS)"/>
          <w:kern w:val="24"/>
          <w:lang w:val="en-GB"/>
        </w:rPr>
        <w:t xml:space="preserve">Applications for FPLs are considered on a case-by-case basis. This policy provides guidance for how applications will be assessed. It is intended this policy will be in place until regulations are made under the </w:t>
      </w:r>
      <w:r w:rsidRPr="00ED4A3A">
        <w:rPr>
          <w:rFonts w:cs="Times New Roman (Body CS)"/>
          <w:i/>
          <w:iCs/>
          <w:kern w:val="24"/>
          <w:lang w:val="en-GB"/>
        </w:rPr>
        <w:t>Forests Act 1958</w:t>
      </w:r>
      <w:r w:rsidRPr="00ED4A3A">
        <w:rPr>
          <w:rFonts w:cs="Times New Roman (Body CS)"/>
          <w:kern w:val="24"/>
          <w:lang w:val="en-GB"/>
        </w:rPr>
        <w:t xml:space="preserve"> to set out matters that must be considered when issuing FPLs. FPLs may be issued for a range of purposes,</w:t>
      </w:r>
      <w:r w:rsidR="00723F93" w:rsidRPr="006B4639">
        <w:t xml:space="preserve"> including:</w:t>
      </w:r>
    </w:p>
    <w:p w14:paraId="2487F6B3" w14:textId="77777777" w:rsidR="002F469A" w:rsidRPr="002F469A" w:rsidRDefault="002F469A" w:rsidP="002F469A">
      <w:pPr>
        <w:pStyle w:val="ListBullet"/>
      </w:pPr>
      <w:r w:rsidRPr="002F469A">
        <w:t>the cut, dig and removal of non-timber forest produce (page 2)</w:t>
      </w:r>
    </w:p>
    <w:p w14:paraId="0F1005D9" w14:textId="77777777" w:rsidR="002F469A" w:rsidRPr="002F469A" w:rsidRDefault="002F469A" w:rsidP="002F469A">
      <w:pPr>
        <w:pStyle w:val="ListBullet"/>
      </w:pPr>
      <w:r w:rsidRPr="002F469A">
        <w:t xml:space="preserve">the removal of timber by-products in certain circumstances as outlined in </w:t>
      </w:r>
      <w:r w:rsidRPr="002F469A">
        <w:rPr>
          <w:i/>
          <w:iCs/>
        </w:rPr>
        <w:t>Victoria's State Forests By-Products Framework</w:t>
      </w:r>
      <w:r w:rsidRPr="002F469A">
        <w:t xml:space="preserve"> (By-Products Framework) (page 3)</w:t>
      </w:r>
    </w:p>
    <w:p w14:paraId="74BD20FB" w14:textId="77777777" w:rsidR="002F469A" w:rsidRPr="002F469A" w:rsidRDefault="002F469A" w:rsidP="002F469A">
      <w:pPr>
        <w:pStyle w:val="ListBullet"/>
      </w:pPr>
      <w:r w:rsidRPr="002F469A">
        <w:t xml:space="preserve">for research purposes, including regeneration trials </w:t>
      </w:r>
    </w:p>
    <w:p w14:paraId="16A74482" w14:textId="77777777" w:rsidR="002F469A" w:rsidRPr="002F469A" w:rsidRDefault="002F469A" w:rsidP="002F469A">
      <w:pPr>
        <w:pStyle w:val="ListBullet"/>
      </w:pPr>
      <w:r w:rsidRPr="002F469A">
        <w:t>small-scale cutting and removal of timber to support niche industries who recently held a </w:t>
      </w:r>
      <w:proofErr w:type="spellStart"/>
      <w:r w:rsidRPr="002F469A">
        <w:t>VicForests</w:t>
      </w:r>
      <w:proofErr w:type="spellEnd"/>
      <w:r w:rsidRPr="002F469A">
        <w:t>-issued FPL (see further details on page 3)</w:t>
      </w:r>
    </w:p>
    <w:p w14:paraId="29FBE481" w14:textId="77777777" w:rsidR="002F469A" w:rsidRDefault="002F469A" w:rsidP="002F469A">
      <w:pPr>
        <w:pStyle w:val="ListBullet"/>
      </w:pPr>
      <w:r w:rsidRPr="002F469A">
        <w:t>small-scale eucalyptus oil production for existing licence holders</w:t>
      </w:r>
    </w:p>
    <w:p w14:paraId="16806434" w14:textId="4C4F0552" w:rsidR="002F469A" w:rsidRDefault="002F469A" w:rsidP="002F469A">
      <w:pPr>
        <w:pStyle w:val="ListBullet"/>
      </w:pPr>
      <w:r>
        <w:t xml:space="preserve">harvesting plantations in </w:t>
      </w:r>
      <w:r w:rsidR="00DF30D3">
        <w:t>S</w:t>
      </w:r>
      <w:r>
        <w:t>tate forests</w:t>
      </w:r>
    </w:p>
    <w:p w14:paraId="7D068089" w14:textId="57CC83D9" w:rsidR="00723F93" w:rsidRPr="006B4639" w:rsidRDefault="00723F93" w:rsidP="002F469A">
      <w:pPr>
        <w:pStyle w:val="LastBulletinList"/>
      </w:pPr>
      <w:r w:rsidRPr="006B4639">
        <w:t>to enable Traditional Owner activities.</w:t>
      </w:r>
    </w:p>
    <w:p w14:paraId="6410AF24" w14:textId="167035F9" w:rsidR="00723F93" w:rsidRPr="00FA462E" w:rsidRDefault="00260F98" w:rsidP="00FD1072">
      <w:pPr>
        <w:pStyle w:val="BodyText"/>
        <w:spacing w:after="120"/>
      </w:pPr>
      <w:r w:rsidRPr="00260F98">
        <w:t xml:space="preserve">All FPLs are subject to any relevant legislation, regulations and instruments that apply. The </w:t>
      </w:r>
      <w:r w:rsidRPr="00260F98">
        <w:rPr>
          <w:i/>
          <w:iCs/>
        </w:rPr>
        <w:t>Code of Practice for Timber Production 2014</w:t>
      </w:r>
      <w:r w:rsidRPr="00260F98">
        <w:t xml:space="preserve"> (the Code) will apply to any FPLs that </w:t>
      </w:r>
      <w:r w:rsidRPr="00260F98">
        <w:lastRenderedPageBreak/>
        <w:t>authorise cutting and/or taking away of timber forest produce for a commercial purpose. All FPLs will consider Traditional Owner rights and interests.</w:t>
      </w:r>
      <w:r w:rsidR="00723F93" w:rsidRPr="006B4639">
        <w:rPr>
          <w:lang w:val="en-AU"/>
        </w:rPr>
        <w:t xml:space="preserve"> </w:t>
      </w:r>
    </w:p>
    <w:p w14:paraId="6F1BDB35" w14:textId="77777777" w:rsidR="00723F93" w:rsidRPr="006B4639" w:rsidRDefault="00723F93" w:rsidP="00FD1072">
      <w:pPr>
        <w:pStyle w:val="Heading1"/>
        <w:spacing w:after="240"/>
        <w:rPr>
          <w:lang w:val="en-AU"/>
        </w:rPr>
      </w:pPr>
      <w:bookmarkStart w:id="1" w:name="_Toc206076336"/>
      <w:r w:rsidRPr="006B4639">
        <w:rPr>
          <w:lang w:val="en-AU"/>
        </w:rPr>
        <w:t>FPLs to enable Traditional Owner activities</w:t>
      </w:r>
      <w:bookmarkEnd w:id="1"/>
    </w:p>
    <w:p w14:paraId="396EC6ED" w14:textId="77777777" w:rsidR="00500BBC" w:rsidRPr="00500BBC" w:rsidRDefault="00500BBC" w:rsidP="00500BBC">
      <w:pPr>
        <w:pStyle w:val="BodyText"/>
        <w:spacing w:after="120"/>
      </w:pPr>
      <w:r w:rsidRPr="00500BBC">
        <w:t xml:space="preserve">DEECA will continue to work with Traditional Owners to consider mechanisms that enable Traditional Owners to undertake activities to achieve their objectives in forests. FPLs may be an appropriate mechanism if other tools are found to not be suitable. Statutory reform will also be pursued to enable self-determination by Traditional Owners. </w:t>
      </w:r>
    </w:p>
    <w:p w14:paraId="3C1727D4" w14:textId="12471A1D" w:rsidR="00723F93" w:rsidRPr="006B4639" w:rsidRDefault="00723F93" w:rsidP="00FD1072">
      <w:pPr>
        <w:pStyle w:val="Heading1"/>
        <w:spacing w:after="240"/>
        <w:rPr>
          <w:lang w:val="en-AU"/>
        </w:rPr>
      </w:pPr>
      <w:bookmarkStart w:id="2" w:name="_Toc206076337"/>
      <w:r w:rsidRPr="006B4639">
        <w:rPr>
          <w:lang w:val="en-AU"/>
        </w:rPr>
        <w:t>Forest Produce (non-timber)</w:t>
      </w:r>
      <w:bookmarkEnd w:id="2"/>
    </w:p>
    <w:p w14:paraId="5F5FC655" w14:textId="77777777" w:rsidR="00723F93" w:rsidRPr="006B4639" w:rsidRDefault="00723F93" w:rsidP="006D1321">
      <w:pPr>
        <w:pStyle w:val="Normalbeforebullets"/>
      </w:pPr>
      <w:r w:rsidRPr="006B4639">
        <w:t>FPLs will continue to be issued to authorise the cut, dig and removal of non-timber forest produce from State forests.</w:t>
      </w:r>
      <w:r w:rsidRPr="006B4639">
        <w:rPr>
          <w:vertAlign w:val="superscript"/>
        </w:rPr>
        <w:footnoteReference w:id="1"/>
      </w:r>
      <w:r w:rsidRPr="006B4639">
        <w:t xml:space="preserve"> This includes, but is not limited to:</w:t>
      </w:r>
    </w:p>
    <w:p w14:paraId="78488E4E" w14:textId="77777777" w:rsidR="00723F93" w:rsidRPr="006B4639" w:rsidRDefault="00723F93" w:rsidP="00FD1072">
      <w:pPr>
        <w:pStyle w:val="ListBullet"/>
        <w:spacing w:line="360" w:lineRule="auto"/>
        <w:rPr>
          <w:lang w:val="en-AU"/>
        </w:rPr>
      </w:pPr>
      <w:r w:rsidRPr="006B4639">
        <w:rPr>
          <w:lang w:val="en-AU"/>
        </w:rPr>
        <w:t>seed collection</w:t>
      </w:r>
    </w:p>
    <w:p w14:paraId="128847F7" w14:textId="77777777" w:rsidR="00723F93" w:rsidRPr="006B4639" w:rsidRDefault="00723F93" w:rsidP="00FD1072">
      <w:pPr>
        <w:pStyle w:val="ListBullet"/>
        <w:spacing w:line="360" w:lineRule="auto"/>
        <w:rPr>
          <w:lang w:val="en-AU"/>
        </w:rPr>
      </w:pPr>
      <w:r w:rsidRPr="006B4639">
        <w:rPr>
          <w:lang w:val="en-AU"/>
        </w:rPr>
        <w:t>research requiring forest disturbance (e.g. cut of plants or removal of samples)</w:t>
      </w:r>
    </w:p>
    <w:p w14:paraId="113D8B5A" w14:textId="77777777" w:rsidR="00723F93" w:rsidRPr="006B4639" w:rsidRDefault="00723F93" w:rsidP="00FD1072">
      <w:pPr>
        <w:pStyle w:val="ListBullet"/>
        <w:spacing w:line="360" w:lineRule="auto"/>
        <w:rPr>
          <w:lang w:val="en-AU"/>
        </w:rPr>
      </w:pPr>
      <w:r w:rsidRPr="006B4639">
        <w:rPr>
          <w:lang w:val="en-AU"/>
        </w:rPr>
        <w:t>cut and take of parts of trees and plants e.g. leaves, grass tree fronds, plant specimens</w:t>
      </w:r>
    </w:p>
    <w:p w14:paraId="0117AD27" w14:textId="77777777" w:rsidR="00723F93" w:rsidRPr="006B4639" w:rsidRDefault="00723F93" w:rsidP="00FD1072">
      <w:pPr>
        <w:pStyle w:val="ListBullet"/>
        <w:spacing w:line="360" w:lineRule="auto"/>
        <w:rPr>
          <w:lang w:val="en-AU"/>
        </w:rPr>
      </w:pPr>
      <w:r w:rsidRPr="006B4639">
        <w:rPr>
          <w:lang w:val="en-AU"/>
        </w:rPr>
        <w:t>collection of stone or soil (excluding minerals), and</w:t>
      </w:r>
    </w:p>
    <w:p w14:paraId="045A6027" w14:textId="77777777" w:rsidR="00723F93" w:rsidRPr="006B4639" w:rsidRDefault="00723F93" w:rsidP="006D1321">
      <w:pPr>
        <w:pStyle w:val="ListBullet"/>
        <w:rPr>
          <w:lang w:val="en-AU"/>
        </w:rPr>
      </w:pPr>
      <w:r w:rsidRPr="006B4639">
        <w:rPr>
          <w:lang w:val="en-AU"/>
        </w:rPr>
        <w:t>bushfoods e.g. berries and leaves.</w:t>
      </w:r>
    </w:p>
    <w:p w14:paraId="1A276760" w14:textId="41FE1666" w:rsidR="00723F93" w:rsidRPr="009216D8" w:rsidRDefault="005D7577" w:rsidP="00723F93">
      <w:pPr>
        <w:pStyle w:val="BodyText"/>
      </w:pPr>
      <w:r w:rsidRPr="005D7577">
        <w:t xml:space="preserve">When issuing these licences, a standardised assessment process will be followed </w:t>
      </w:r>
      <w:r w:rsidR="00BA4C18" w:rsidRPr="00BA4C18">
        <w:t>to ensure that appropriate values checks are conducted</w:t>
      </w:r>
      <w:r w:rsidR="00782C6D" w:rsidRPr="00782C6D">
        <w:t>,</w:t>
      </w:r>
      <w:r w:rsidR="00F7692E">
        <w:t xml:space="preserve"> </w:t>
      </w:r>
      <w:r w:rsidR="00782C6D" w:rsidRPr="00782C6D">
        <w:t>including for environmental, cultural and heritage values. The licence conditions will be set on a case-by-case basis to manage and protect these values</w:t>
      </w:r>
      <w:r w:rsidR="009216D8">
        <w:t>.</w:t>
      </w:r>
    </w:p>
    <w:p w14:paraId="74B59D7C" w14:textId="77777777" w:rsidR="00723F93" w:rsidRPr="006B4639" w:rsidRDefault="00723F93" w:rsidP="006D1321">
      <w:pPr>
        <w:pStyle w:val="Heading1"/>
        <w:rPr>
          <w:lang w:val="en-AU"/>
        </w:rPr>
      </w:pPr>
      <w:bookmarkStart w:id="3" w:name="_Toc206076338"/>
      <w:r w:rsidRPr="006B4639">
        <w:rPr>
          <w:lang w:val="en-AU"/>
        </w:rPr>
        <w:lastRenderedPageBreak/>
        <w:t>Plantations</w:t>
      </w:r>
      <w:bookmarkEnd w:id="3"/>
      <w:r w:rsidRPr="006B4639">
        <w:rPr>
          <w:lang w:val="en-AU"/>
        </w:rPr>
        <w:t xml:space="preserve"> </w:t>
      </w:r>
    </w:p>
    <w:p w14:paraId="76678ACD" w14:textId="2929F177" w:rsidR="00723F93" w:rsidRPr="00903CB1" w:rsidRDefault="00903CB1" w:rsidP="00723F93">
      <w:pPr>
        <w:pStyle w:val="BodyText"/>
      </w:pPr>
      <w:r w:rsidRPr="00903CB1">
        <w:t xml:space="preserve">There are isolated examples of historic plantation sites across Victoria that have a land tenure status of </w:t>
      </w:r>
      <w:proofErr w:type="gramStart"/>
      <w:r w:rsidR="005902A6">
        <w:t>S</w:t>
      </w:r>
      <w:r w:rsidRPr="00903CB1">
        <w:t>tate forest</w:t>
      </w:r>
      <w:proofErr w:type="gramEnd"/>
      <w:r w:rsidRPr="00903CB1">
        <w:t>. Plantations are managed stands of trees of either native or exotic species that are planted or sown primarily for timber harvesting operation purposes. FPLs may be issued to enable third parties to continue managing these plantations, including timber harvesting.</w:t>
      </w:r>
      <w:r w:rsidR="00723F93" w:rsidRPr="00723F93">
        <w:rPr>
          <w:lang w:val="en-AU"/>
        </w:rPr>
        <w:t xml:space="preserve"> </w:t>
      </w:r>
    </w:p>
    <w:p w14:paraId="7D44E084" w14:textId="77777777" w:rsidR="00723F93" w:rsidRPr="006B4639" w:rsidRDefault="00723F93" w:rsidP="006D1321">
      <w:pPr>
        <w:pStyle w:val="Heading1"/>
        <w:rPr>
          <w:lang w:val="en-AU"/>
        </w:rPr>
      </w:pPr>
      <w:bookmarkStart w:id="4" w:name="_Toc206076339"/>
      <w:r w:rsidRPr="006B4639">
        <w:rPr>
          <w:lang w:val="en-AU"/>
        </w:rPr>
        <w:t>Removal of by-products</w:t>
      </w:r>
      <w:bookmarkEnd w:id="4"/>
    </w:p>
    <w:p w14:paraId="38AC2488" w14:textId="4398834B" w:rsidR="00FC7D2B" w:rsidRPr="00FC7D2B" w:rsidRDefault="00FC7D2B" w:rsidP="00FC7D2B">
      <w:pPr>
        <w:pStyle w:val="BodyText"/>
      </w:pPr>
      <w:r w:rsidRPr="00FC7D2B">
        <w:t xml:space="preserve">Timber by-products are created when DEECA is carrying out forest and fire management activities, such as building strategic fuel breaks or removing hazardous trees that may fall or drop limbs causing injury or blocking road access. </w:t>
      </w:r>
    </w:p>
    <w:p w14:paraId="24F299DF" w14:textId="77777777" w:rsidR="00F37CFF" w:rsidRDefault="00F37CFF" w:rsidP="00FC7D2B">
      <w:pPr>
        <w:pStyle w:val="BodyText"/>
      </w:pPr>
      <w:r w:rsidRPr="00F37CFF">
        <w:t xml:space="preserve">The Victorian State Forest By-Products Framework (the Framework) clarifies what by-product is and how DEECA will ensure by-products are distributed to the most appropriate uses, so it can reflect the rights and interests of Traditional Owners and provides community and economic benefit where possible. </w:t>
      </w:r>
    </w:p>
    <w:p w14:paraId="5B7D628E" w14:textId="414F9421" w:rsidR="00723F93" w:rsidRPr="00723F93" w:rsidRDefault="00FC7D2B" w:rsidP="00FC7D2B">
      <w:pPr>
        <w:pStyle w:val="BodyText"/>
        <w:rPr>
          <w:lang w:val="en-AU"/>
        </w:rPr>
      </w:pPr>
      <w:r w:rsidRPr="00FC7D2B">
        <w:rPr>
          <w:lang w:val="en-AU"/>
        </w:rPr>
        <w:t>In some situations, individuals and businesses may need to be authorised to remove by-products from the forest – an FPL will be the legal instrument to permit this. Where this occurs, a different application process to issuing an FPL for the small scale cutting and removal of trees for niche industries will be used.</w:t>
      </w:r>
    </w:p>
    <w:p w14:paraId="743AC9CF" w14:textId="77777777" w:rsidR="00723F93" w:rsidRPr="006B4639" w:rsidRDefault="00723F93" w:rsidP="006D1321">
      <w:pPr>
        <w:pStyle w:val="Heading1"/>
        <w:rPr>
          <w:lang w:val="en-AU"/>
        </w:rPr>
      </w:pPr>
      <w:bookmarkStart w:id="5" w:name="_Toc206076340"/>
      <w:r w:rsidRPr="006B4639">
        <w:rPr>
          <w:lang w:val="en-AU"/>
        </w:rPr>
        <w:t>Niche industries</w:t>
      </w:r>
      <w:bookmarkEnd w:id="5"/>
    </w:p>
    <w:p w14:paraId="5C1C9711" w14:textId="5B74B02D" w:rsidR="00C85521" w:rsidRPr="00C85521" w:rsidRDefault="00C85521" w:rsidP="00C85521">
      <w:pPr>
        <w:pStyle w:val="BodyText"/>
      </w:pPr>
      <w:r w:rsidRPr="00C85521">
        <w:t xml:space="preserve">Commercial native timber harvesting in Victorian </w:t>
      </w:r>
      <w:r w:rsidR="00962B0C">
        <w:t>S</w:t>
      </w:r>
      <w:r w:rsidRPr="00C85521">
        <w:t xml:space="preserve">tate forests ceased as of 1 January 2024. Under the previous native timber harvesting regime, </w:t>
      </w:r>
      <w:proofErr w:type="spellStart"/>
      <w:r w:rsidRPr="00C85521">
        <w:t>VicForests</w:t>
      </w:r>
      <w:proofErr w:type="spellEnd"/>
      <w:r w:rsidRPr="00C85521">
        <w:t xml:space="preserve"> issued FPLs </w:t>
      </w:r>
      <w:r w:rsidRPr="00C85521">
        <w:lastRenderedPageBreak/>
        <w:t xml:space="preserve">through its Community Forestry Program. These licensees included small businesses that harvested low volumes of timber for niche industries. </w:t>
      </w:r>
    </w:p>
    <w:p w14:paraId="20739977" w14:textId="5F6294A5" w:rsidR="00723F93" w:rsidRPr="00723F93" w:rsidRDefault="00C85521" w:rsidP="00C85521">
      <w:pPr>
        <w:pStyle w:val="BodyText"/>
        <w:rPr>
          <w:lang w:val="en-AU"/>
        </w:rPr>
      </w:pPr>
      <w:r w:rsidRPr="00C85521">
        <w:rPr>
          <w:lang w:val="en-AU"/>
        </w:rPr>
        <w:t xml:space="preserve">The decision to end commercial native timber harvesting was not directed at closing businesses that remove small amounts of timber for high-value outcomes, such as musical instrument making. Consideration has been given to the viability of relying on by-products of DEECA’s forest and fire management activities to support niche industries in an ongoing way. However, DEECA’s land management activities are driven by forest and bushfire management objectives and therefore the by-products from these activities are sporadic, unpredictable and will generate unknown species and quality. This is not a reliable or viable supply of timber for niche industry use. Therefore, under this policy, niche industries that meet relevant criteria and were operating under </w:t>
      </w:r>
      <w:proofErr w:type="spellStart"/>
      <w:r w:rsidRPr="00C85521">
        <w:rPr>
          <w:lang w:val="en-AU"/>
        </w:rPr>
        <w:t>VicForests</w:t>
      </w:r>
      <w:proofErr w:type="spellEnd"/>
      <w:r w:rsidRPr="00C85521">
        <w:rPr>
          <w:lang w:val="en-AU"/>
        </w:rPr>
        <w:t>’ community forestry program will continue to be able to apply to DEECA for FPLs for small-scale cutting and removal of trees.</w:t>
      </w:r>
      <w:r w:rsidR="00723F93" w:rsidRPr="00723F93">
        <w:rPr>
          <w:lang w:val="en-AU"/>
        </w:rPr>
        <w:t xml:space="preserve"> </w:t>
      </w:r>
    </w:p>
    <w:p w14:paraId="7A71B488" w14:textId="5D073F8A" w:rsidR="00723F93" w:rsidRPr="006B4639" w:rsidRDefault="00723F93" w:rsidP="006D1321">
      <w:pPr>
        <w:pStyle w:val="BodyText"/>
        <w:rPr>
          <w:lang w:val="en-AU"/>
        </w:rPr>
      </w:pPr>
      <w:r w:rsidRPr="00723F93">
        <w:rPr>
          <w:lang w:val="en-AU"/>
        </w:rPr>
        <w:t xml:space="preserve">Criteria and conditions for the issue of these FPLs are outlined at </w:t>
      </w:r>
      <w:r w:rsidRPr="00723F93">
        <w:rPr>
          <w:b/>
          <w:bCs/>
          <w:lang w:val="en-AU"/>
        </w:rPr>
        <w:t>Schedule 1</w:t>
      </w:r>
      <w:r w:rsidRPr="00723F93">
        <w:rPr>
          <w:lang w:val="en-AU"/>
        </w:rPr>
        <w:t xml:space="preserve"> below.</w:t>
      </w:r>
    </w:p>
    <w:p w14:paraId="7727B2F3" w14:textId="77777777" w:rsidR="00723F93" w:rsidRPr="006B4639" w:rsidRDefault="00723F93" w:rsidP="006D1321">
      <w:pPr>
        <w:pStyle w:val="Heading1"/>
        <w:rPr>
          <w:lang w:val="en-AU"/>
        </w:rPr>
      </w:pPr>
      <w:bookmarkStart w:id="6" w:name="_Toc206076341"/>
      <w:r w:rsidRPr="006B4639">
        <w:rPr>
          <w:lang w:val="en-AU"/>
        </w:rPr>
        <w:t>Fees and royalties</w:t>
      </w:r>
      <w:bookmarkEnd w:id="6"/>
    </w:p>
    <w:p w14:paraId="4909038C" w14:textId="1E78B04A" w:rsidR="00723F93" w:rsidRPr="00723F93" w:rsidRDefault="0023781B" w:rsidP="00723F93">
      <w:pPr>
        <w:pStyle w:val="BodyText"/>
        <w:rPr>
          <w:lang w:val="en-AU"/>
        </w:rPr>
      </w:pPr>
      <w:r w:rsidRPr="0023781B">
        <w:rPr>
          <w:lang w:val="en-AU"/>
        </w:rPr>
        <w:t>Forest produce (non-timber and timber) is a public resource. Fees and royalties have been and will continue to be charged by the State Government for FPLs, so people and businesses pay for the access and extraction of these valuable forest resources, and to ensure broader markets for forest produce are not distorted. The money received through fees and royalties will not exceed the cost of administering the system.</w:t>
      </w:r>
    </w:p>
    <w:p w14:paraId="36B2D508" w14:textId="0240B010" w:rsidR="00723F93" w:rsidRPr="006B4639" w:rsidRDefault="00723F93" w:rsidP="00FD1072">
      <w:pPr>
        <w:pStyle w:val="Heading1"/>
        <w:pageBreakBefore/>
        <w:rPr>
          <w:lang w:val="en-AU"/>
        </w:rPr>
      </w:pPr>
      <w:bookmarkStart w:id="7" w:name="_Toc206076342"/>
      <w:r w:rsidRPr="006B4639">
        <w:rPr>
          <w:lang w:val="en-AU"/>
        </w:rPr>
        <w:lastRenderedPageBreak/>
        <w:t>Roles and responsibilities</w:t>
      </w:r>
      <w:bookmarkEnd w:id="7"/>
    </w:p>
    <w:p w14:paraId="05A35612" w14:textId="69431D71" w:rsidR="00723F93" w:rsidRPr="00723F93" w:rsidRDefault="0070215C" w:rsidP="00723F93">
      <w:pPr>
        <w:pStyle w:val="BodyText"/>
        <w:rPr>
          <w:lang w:val="en-AU"/>
        </w:rPr>
      </w:pPr>
      <w:r w:rsidRPr="0070215C">
        <w:rPr>
          <w:lang w:val="en-AU"/>
        </w:rPr>
        <w:t>The Secretary to DEECA (or delegate) will undertake the managing authority role as required for FPLs that authorise cutting and/or removing timber for commercial purposes, in accordance with the Code and existing regulations. In performing this duty, the Secretary’s responsibilities include but are not limited to</w:t>
      </w:r>
      <w:r w:rsidR="00723F93" w:rsidRPr="00723F93">
        <w:rPr>
          <w:lang w:val="en-AU"/>
        </w:rPr>
        <w:t xml:space="preserve">: </w:t>
      </w:r>
    </w:p>
    <w:p w14:paraId="6629B2EC" w14:textId="77777777" w:rsidR="00723F93" w:rsidRPr="006B4639" w:rsidRDefault="00723F93" w:rsidP="006D1321">
      <w:pPr>
        <w:pStyle w:val="ListBullet"/>
        <w:spacing w:after="0"/>
        <w:rPr>
          <w:lang w:val="en-AU"/>
        </w:rPr>
      </w:pPr>
      <w:r w:rsidRPr="006B4639">
        <w:rPr>
          <w:lang w:val="en-AU"/>
        </w:rPr>
        <w:t>planning, including:</w:t>
      </w:r>
    </w:p>
    <w:p w14:paraId="68C20563" w14:textId="77777777" w:rsidR="00723F93" w:rsidRPr="006B4639" w:rsidRDefault="00723F93" w:rsidP="006D1321">
      <w:pPr>
        <w:pStyle w:val="Bullet2"/>
        <w:rPr>
          <w:lang w:val="en-AU"/>
        </w:rPr>
      </w:pPr>
      <w:r w:rsidRPr="006B4639">
        <w:rPr>
          <w:lang w:val="en-AU"/>
        </w:rPr>
        <w:t>using appropriate data, modelling and ground-truthing to ensure licensed activities take place in areas of the forest where environmental impacts can be minimised</w:t>
      </w:r>
    </w:p>
    <w:p w14:paraId="76559841" w14:textId="77777777" w:rsidR="00723F93" w:rsidRPr="006B4639" w:rsidRDefault="00723F93" w:rsidP="006D1321">
      <w:pPr>
        <w:pStyle w:val="Bullet2"/>
        <w:rPr>
          <w:lang w:val="en-AU"/>
        </w:rPr>
      </w:pPr>
      <w:r w:rsidRPr="006B4639">
        <w:rPr>
          <w:lang w:val="en-AU"/>
        </w:rPr>
        <w:t>surveys and values checking</w:t>
      </w:r>
    </w:p>
    <w:p w14:paraId="4CBEE807" w14:textId="77777777" w:rsidR="00723F93" w:rsidRPr="006B4639" w:rsidRDefault="00723F93" w:rsidP="006D1321">
      <w:pPr>
        <w:pStyle w:val="Bullet2"/>
        <w:spacing w:after="240"/>
        <w:rPr>
          <w:lang w:val="en-AU"/>
        </w:rPr>
      </w:pPr>
      <w:r w:rsidRPr="006B4639">
        <w:rPr>
          <w:lang w:val="en-AU"/>
        </w:rPr>
        <w:t>specifying the trees that can be felled and taken, and</w:t>
      </w:r>
    </w:p>
    <w:p w14:paraId="52D83C78" w14:textId="77777777" w:rsidR="00723F93" w:rsidRPr="006B4639" w:rsidRDefault="00723F93" w:rsidP="006D1321">
      <w:pPr>
        <w:pStyle w:val="LastBulletinList"/>
        <w:rPr>
          <w:lang w:val="en-AU"/>
        </w:rPr>
      </w:pPr>
      <w:r w:rsidRPr="006B4639">
        <w:rPr>
          <w:lang w:val="en-AU"/>
        </w:rPr>
        <w:t>assessing sites during and after operations.</w:t>
      </w:r>
    </w:p>
    <w:p w14:paraId="4C949EF6" w14:textId="77777777" w:rsidR="00723F93" w:rsidRPr="006B4639" w:rsidRDefault="00723F93" w:rsidP="006D1321">
      <w:pPr>
        <w:pStyle w:val="Normalbeforebullets"/>
      </w:pPr>
      <w:r w:rsidRPr="006B4639">
        <w:t>The Conservation Regulator, which oversees the regulation of wildlife, forests and public land in Victoria, will be responsible for:</w:t>
      </w:r>
    </w:p>
    <w:p w14:paraId="7CA31543" w14:textId="77777777" w:rsidR="00723F93" w:rsidRPr="006B4639" w:rsidRDefault="00723F93" w:rsidP="006D1321">
      <w:pPr>
        <w:pStyle w:val="ListBullet"/>
        <w:rPr>
          <w:lang w:val="en-AU"/>
        </w:rPr>
      </w:pPr>
      <w:r w:rsidRPr="006B4639">
        <w:rPr>
          <w:lang w:val="en-AU"/>
        </w:rPr>
        <w:t xml:space="preserve">assessing applications and determining whether to issue licences as a delegate of the Minister for Environment, </w:t>
      </w:r>
    </w:p>
    <w:p w14:paraId="177399A3" w14:textId="72E9C61B" w:rsidR="00723F93" w:rsidRPr="006B4639" w:rsidRDefault="00723F93" w:rsidP="006D1321">
      <w:pPr>
        <w:pStyle w:val="ListBullet"/>
        <w:rPr>
          <w:lang w:val="en-AU"/>
        </w:rPr>
      </w:pPr>
      <w:r w:rsidRPr="006B4639">
        <w:rPr>
          <w:lang w:val="en-AU"/>
        </w:rPr>
        <w:t>monitoring and enforcing of compliance</w:t>
      </w:r>
    </w:p>
    <w:p w14:paraId="65440024" w14:textId="46394202" w:rsidR="00723F93" w:rsidRPr="006B4639" w:rsidRDefault="00723F93" w:rsidP="00FD1072">
      <w:pPr>
        <w:pStyle w:val="ListBullet"/>
        <w:spacing w:after="360"/>
        <w:rPr>
          <w:lang w:val="en-AU"/>
        </w:rPr>
      </w:pPr>
      <w:r w:rsidRPr="006B4639">
        <w:rPr>
          <w:lang w:val="en-AU"/>
        </w:rPr>
        <w:t>collecting fees and royalties.</w:t>
      </w:r>
    </w:p>
    <w:p w14:paraId="7CC64CDA" w14:textId="77777777" w:rsidR="00723F93" w:rsidRPr="006B4639" w:rsidRDefault="00723F93" w:rsidP="0062430A">
      <w:pPr>
        <w:pStyle w:val="Heading1"/>
        <w:rPr>
          <w:lang w:val="en-AU"/>
        </w:rPr>
      </w:pPr>
      <w:bookmarkStart w:id="8" w:name="_Toc206076343"/>
      <w:r w:rsidRPr="006B4639">
        <w:rPr>
          <w:lang w:val="en-AU"/>
        </w:rPr>
        <w:t>FPL application process</w:t>
      </w:r>
      <w:bookmarkEnd w:id="8"/>
    </w:p>
    <w:p w14:paraId="5E7F36FD" w14:textId="71E15F0D" w:rsidR="00723F93" w:rsidRPr="00590D27" w:rsidRDefault="00051596" w:rsidP="00723F93">
      <w:pPr>
        <w:pStyle w:val="BodyText"/>
        <w:rPr>
          <w:rFonts w:asciiTheme="majorHAnsi" w:hAnsiTheme="majorHAnsi" w:cstheme="majorHAnsi"/>
          <w:szCs w:val="24"/>
          <w:lang w:val="en-AU"/>
        </w:rPr>
      </w:pPr>
      <w:r w:rsidRPr="00590D27">
        <w:rPr>
          <w:rFonts w:asciiTheme="majorHAnsi" w:hAnsiTheme="majorHAnsi" w:cstheme="majorHAnsi"/>
          <w:color w:val="000000"/>
          <w:szCs w:val="24"/>
        </w:rPr>
        <w:t xml:space="preserve">The Conservation Regulator will assess licence applications and issue FPLs. Information can be found on the </w:t>
      </w:r>
      <w:hyperlink r:id="rId16" w:history="1">
        <w:r w:rsidRPr="00590D27">
          <w:rPr>
            <w:rStyle w:val="Hyperlink"/>
            <w:rFonts w:asciiTheme="majorHAnsi" w:hAnsiTheme="majorHAnsi" w:cstheme="majorHAnsi"/>
            <w:szCs w:val="24"/>
          </w:rPr>
          <w:t>Conservation Regulator website</w:t>
        </w:r>
      </w:hyperlink>
    </w:p>
    <w:p w14:paraId="516D620C" w14:textId="77777777" w:rsidR="00723F93" w:rsidRPr="006B4639" w:rsidRDefault="00723F93" w:rsidP="0062430A">
      <w:pPr>
        <w:pStyle w:val="Heading2"/>
        <w:rPr>
          <w:lang w:val="en-AU"/>
        </w:rPr>
      </w:pPr>
      <w:r w:rsidRPr="006B4639">
        <w:rPr>
          <w:lang w:val="en-AU"/>
        </w:rPr>
        <w:lastRenderedPageBreak/>
        <w:t>Niche industries</w:t>
      </w:r>
    </w:p>
    <w:p w14:paraId="6EEC5E94" w14:textId="77777777" w:rsidR="002C07B3" w:rsidRDefault="002C07B3" w:rsidP="00723F93">
      <w:pPr>
        <w:pStyle w:val="BodyText"/>
        <w:rPr>
          <w:lang w:val="en-AU"/>
        </w:rPr>
      </w:pPr>
      <w:r w:rsidRPr="002C07B3">
        <w:rPr>
          <w:lang w:val="en-AU"/>
        </w:rPr>
        <w:t>FPL applications to authorise limited and small-scale harvesting to support niche industries will be accepted from the time of the FPL Policy release in 2025.</w:t>
      </w:r>
    </w:p>
    <w:p w14:paraId="6D3AB42F" w14:textId="300BF235" w:rsidR="00723F93" w:rsidRPr="00723F93" w:rsidRDefault="005E1E12" w:rsidP="00723F93">
      <w:pPr>
        <w:pStyle w:val="BodyText"/>
        <w:rPr>
          <w:lang w:val="en-AU"/>
        </w:rPr>
      </w:pPr>
      <w:r w:rsidRPr="005E1E12">
        <w:rPr>
          <w:lang w:val="en-AU"/>
        </w:rPr>
        <w:t>The application process involves environmental assessments and engagement with stakeholders and relevant Traditional Owner groups. The Conservation Regulator will work with applicants to understand their applications and communicate assessment times</w:t>
      </w:r>
      <w:r w:rsidR="00747FA2">
        <w:rPr>
          <w:lang w:val="en-AU"/>
        </w:rPr>
        <w:t>,</w:t>
      </w:r>
      <w:r w:rsidR="00A03BCC">
        <w:rPr>
          <w:lang w:val="en-AU"/>
        </w:rPr>
        <w:t xml:space="preserve"> </w:t>
      </w:r>
      <w:r w:rsidR="00A03BCC" w:rsidRPr="00A03BCC">
        <w:rPr>
          <w:lang w:val="en-AU"/>
        </w:rPr>
        <w:t>which will depend on the application.</w:t>
      </w:r>
      <w:r w:rsidR="00723F93" w:rsidRPr="00723F93">
        <w:rPr>
          <w:lang w:val="en-AU"/>
        </w:rPr>
        <w:t xml:space="preserve"> </w:t>
      </w:r>
    </w:p>
    <w:p w14:paraId="53CAC924" w14:textId="77777777" w:rsidR="00723F93" w:rsidRPr="006B4639" w:rsidRDefault="00723F93" w:rsidP="0062430A">
      <w:pPr>
        <w:pStyle w:val="Heading1"/>
        <w:rPr>
          <w:lang w:val="en-AU"/>
        </w:rPr>
      </w:pPr>
      <w:bookmarkStart w:id="9" w:name="_Toc206076344"/>
      <w:r w:rsidRPr="006B4639">
        <w:rPr>
          <w:lang w:val="en-AU"/>
        </w:rPr>
        <w:t>Schedule 1: Criteria and standard conditions for niche industries</w:t>
      </w:r>
      <w:bookmarkEnd w:id="9"/>
      <w:r w:rsidRPr="006B4639">
        <w:rPr>
          <w:lang w:val="en-AU"/>
        </w:rPr>
        <w:t xml:space="preserve"> </w:t>
      </w:r>
    </w:p>
    <w:p w14:paraId="1548FA91" w14:textId="406D760A" w:rsidR="009F3160" w:rsidRPr="009F3160" w:rsidRDefault="009F3160" w:rsidP="009F3160">
      <w:pPr>
        <w:pStyle w:val="BodyText"/>
        <w:rPr>
          <w:lang w:val="en-AU"/>
        </w:rPr>
      </w:pPr>
      <w:r w:rsidRPr="009F3160">
        <w:rPr>
          <w:lang w:val="en-AU"/>
        </w:rPr>
        <w:t xml:space="preserve">To be eligible for a FPL that authorises the cutting and removal of timber for a commercial purpose, an applicant must have </w:t>
      </w:r>
      <w:r w:rsidR="000F0A62" w:rsidRPr="000F0A62">
        <w:rPr>
          <w:lang w:val="en-AU"/>
        </w:rPr>
        <w:t xml:space="preserve">been operating under </w:t>
      </w:r>
      <w:proofErr w:type="spellStart"/>
      <w:r w:rsidR="000F0A62" w:rsidRPr="000F0A62">
        <w:rPr>
          <w:lang w:val="en-AU"/>
        </w:rPr>
        <w:t>VicForests</w:t>
      </w:r>
      <w:proofErr w:type="spellEnd"/>
      <w:r w:rsidR="000F0A62" w:rsidRPr="000F0A62">
        <w:rPr>
          <w:lang w:val="en-AU"/>
        </w:rPr>
        <w:t>' community forestry program with an agreement in place</w:t>
      </w:r>
      <w:r w:rsidRPr="009F3160">
        <w:rPr>
          <w:lang w:val="en-AU"/>
        </w:rPr>
        <w:t xml:space="preserve"> on 31 December 2023.</w:t>
      </w:r>
    </w:p>
    <w:p w14:paraId="2BC1398F" w14:textId="4397FDD9" w:rsidR="009F3160" w:rsidRPr="009F3160" w:rsidRDefault="009F3160" w:rsidP="009F3160">
      <w:pPr>
        <w:pStyle w:val="BodyText"/>
        <w:rPr>
          <w:lang w:val="en-AU"/>
        </w:rPr>
      </w:pPr>
      <w:r w:rsidRPr="009F3160">
        <w:rPr>
          <w:lang w:val="en-AU"/>
        </w:rPr>
        <w:t xml:space="preserve">An application will only be considered if it is for a continuing ‘niche industry’ purpose, such as those described in Table 1, and that was authorised by the previously held </w:t>
      </w:r>
      <w:r w:rsidR="000262D6" w:rsidRPr="000262D6">
        <w:rPr>
          <w:lang w:val="en-AU"/>
        </w:rPr>
        <w:t>agreement</w:t>
      </w:r>
      <w:r w:rsidRPr="009F3160">
        <w:rPr>
          <w:lang w:val="en-AU"/>
        </w:rPr>
        <w:t>.</w:t>
      </w:r>
    </w:p>
    <w:p w14:paraId="2EC9F539" w14:textId="77777777" w:rsidR="009F3160" w:rsidRPr="009F3160" w:rsidRDefault="009F3160" w:rsidP="009F3160">
      <w:pPr>
        <w:pStyle w:val="BodyText"/>
        <w:rPr>
          <w:lang w:val="en-AU"/>
        </w:rPr>
      </w:pPr>
      <w:r w:rsidRPr="009F3160">
        <w:rPr>
          <w:lang w:val="en-AU"/>
        </w:rPr>
        <w:t>An application will only be considered if it is for less than 100m</w:t>
      </w:r>
      <w:r w:rsidRPr="00DE0CD9">
        <w:rPr>
          <w:vertAlign w:val="superscript"/>
          <w:lang w:val="en-AU"/>
        </w:rPr>
        <w:t>3</w:t>
      </w:r>
      <w:r w:rsidRPr="009F3160">
        <w:rPr>
          <w:lang w:val="en-AU"/>
        </w:rPr>
        <w:t xml:space="preserve"> per year of timber to be harvested.</w:t>
      </w:r>
    </w:p>
    <w:p w14:paraId="14D1501F" w14:textId="77777777" w:rsidR="009F3160" w:rsidRPr="009F3160" w:rsidRDefault="009F3160" w:rsidP="009F3160">
      <w:pPr>
        <w:pStyle w:val="BodyText"/>
        <w:rPr>
          <w:lang w:val="en-AU"/>
        </w:rPr>
      </w:pPr>
      <w:r w:rsidRPr="009F3160">
        <w:rPr>
          <w:lang w:val="en-AU"/>
        </w:rPr>
        <w:t>These eligibility criteria do not apply to applications for FPLs for other purposes, including those issued to authorise plantation harvesting, research, removal of by-products and Traditional Owner activities.</w:t>
      </w:r>
    </w:p>
    <w:p w14:paraId="3CFB6285" w14:textId="77777777" w:rsidR="009F3160" w:rsidRPr="009F3160" w:rsidRDefault="009F3160" w:rsidP="009F3160">
      <w:pPr>
        <w:pStyle w:val="BodyText"/>
        <w:rPr>
          <w:lang w:val="en-AU"/>
        </w:rPr>
      </w:pPr>
      <w:r w:rsidRPr="009F3160">
        <w:rPr>
          <w:lang w:val="en-AU"/>
        </w:rPr>
        <w:t xml:space="preserve">The eligibility criteria will guide the Minister and/or delegates in assessing applications and issuing FPLs to support niche industries. </w:t>
      </w:r>
    </w:p>
    <w:p w14:paraId="04D1339E" w14:textId="77777777" w:rsidR="00A63CD1" w:rsidRDefault="00A63CD1" w:rsidP="009F3160">
      <w:pPr>
        <w:pStyle w:val="BodyText"/>
        <w:rPr>
          <w:lang w:val="en-AU"/>
        </w:rPr>
      </w:pPr>
      <w:r w:rsidRPr="00A63CD1">
        <w:rPr>
          <w:lang w:val="en-AU"/>
        </w:rPr>
        <w:lastRenderedPageBreak/>
        <w:t>Additional standard conditions have also been developed and will apply to all FPLs for niche industry purposes.</w:t>
      </w:r>
    </w:p>
    <w:p w14:paraId="16B9ADF7" w14:textId="35CDD812" w:rsidR="00723F93" w:rsidRPr="006B4639" w:rsidRDefault="009F3160" w:rsidP="009F3160">
      <w:pPr>
        <w:pStyle w:val="BodyText"/>
        <w:rPr>
          <w:lang w:val="en-AU"/>
        </w:rPr>
      </w:pPr>
      <w:r w:rsidRPr="009F3160">
        <w:rPr>
          <w:lang w:val="en-AU"/>
        </w:rPr>
        <w:t xml:space="preserve">These criteria and conditions have been developed to align with the Victorian Government’s decision to end commercial native timber harvesting in </w:t>
      </w:r>
      <w:r w:rsidR="00C87D3A">
        <w:rPr>
          <w:lang w:val="en-AU"/>
        </w:rPr>
        <w:t>S</w:t>
      </w:r>
      <w:r w:rsidRPr="009F3160">
        <w:rPr>
          <w:lang w:val="en-AU"/>
        </w:rPr>
        <w:t>tate forests, and therefore only permit very small-scale cutting and removal of timber with minimal environmental footprint</w:t>
      </w:r>
      <w:r w:rsidR="00723F93" w:rsidRPr="006B4639">
        <w:rPr>
          <w:lang w:val="en-AU"/>
        </w:rPr>
        <w:t xml:space="preserve">. </w:t>
      </w:r>
    </w:p>
    <w:p w14:paraId="55D36E8F" w14:textId="0DACA5E4" w:rsidR="00C1592A" w:rsidRPr="006B4639" w:rsidRDefault="00C1592A" w:rsidP="00C1592A">
      <w:pPr>
        <w:pStyle w:val="Caption"/>
        <w:keepNext/>
      </w:pPr>
      <w:r w:rsidRPr="006B4639">
        <w:t xml:space="preserve">Table </w:t>
      </w:r>
      <w:r w:rsidR="00FD1072">
        <w:fldChar w:fldCharType="begin"/>
      </w:r>
      <w:r w:rsidR="00FD1072">
        <w:instrText xml:space="preserve"> SEQ Table \* ARABIC </w:instrText>
      </w:r>
      <w:r w:rsidR="00FD1072">
        <w:fldChar w:fldCharType="separate"/>
      </w:r>
      <w:r w:rsidR="00FD1072" w:rsidRPr="006B4639">
        <w:t>1</w:t>
      </w:r>
      <w:r w:rsidR="00FD1072">
        <w:fldChar w:fldCharType="end"/>
      </w:r>
      <w:r w:rsidRPr="006B4639">
        <w:t>: Criteria for applicants to cut and remove timber for niche industry purposes</w:t>
      </w:r>
    </w:p>
    <w:tbl>
      <w:tblPr>
        <w:tblStyle w:val="Style2"/>
        <w:tblW w:w="5000" w:type="pct"/>
        <w:tblCellMar>
          <w:top w:w="198" w:type="dxa"/>
          <w:left w:w="198" w:type="dxa"/>
        </w:tblCellMar>
        <w:tblLook w:val="0020" w:firstRow="1" w:lastRow="0" w:firstColumn="0" w:lastColumn="0" w:noHBand="0" w:noVBand="0"/>
        <w:tblCaption w:val="Table 1: Criteria for applicants to cut and remove timber for niche industry purposes"/>
        <w:tblDescription w:val="Table 1: Criteria for applicants to cut and remove timber for niche industry purposes"/>
      </w:tblPr>
      <w:tblGrid>
        <w:gridCol w:w="9618"/>
      </w:tblGrid>
      <w:tr w:rsidR="00723F93" w:rsidRPr="006B4639" w14:paraId="5FE3AF7D" w14:textId="77777777" w:rsidTr="00C1592A">
        <w:trPr>
          <w:cnfStyle w:val="100000000000" w:firstRow="1" w:lastRow="0" w:firstColumn="0" w:lastColumn="0" w:oddVBand="0" w:evenVBand="0" w:oddHBand="0" w:evenHBand="0" w:firstRowFirstColumn="0" w:firstRowLastColumn="0" w:lastRowFirstColumn="0" w:lastRowLastColumn="0"/>
          <w:cantSplit/>
          <w:trHeight w:val="566"/>
          <w:tblHeader/>
        </w:trPr>
        <w:tc>
          <w:tcPr>
            <w:tcW w:w="5000" w:type="pct"/>
          </w:tcPr>
          <w:p w14:paraId="6C53A4BC" w14:textId="6256C508" w:rsidR="00723F93" w:rsidRPr="006B4639" w:rsidRDefault="00C1592A" w:rsidP="0062430A">
            <w:pPr>
              <w:pStyle w:val="Tabletext"/>
              <w:rPr>
                <w:lang w:val="en-AU"/>
              </w:rPr>
            </w:pPr>
            <w:r w:rsidRPr="006B4639">
              <w:rPr>
                <w:lang w:val="en-AU"/>
              </w:rPr>
              <w:t>Criteria</w:t>
            </w:r>
          </w:p>
        </w:tc>
      </w:tr>
      <w:tr w:rsidR="00723F93" w:rsidRPr="006B4639" w14:paraId="60D8E012" w14:textId="77777777" w:rsidTr="00C1592A">
        <w:trPr>
          <w:trHeight w:val="60"/>
        </w:trPr>
        <w:tc>
          <w:tcPr>
            <w:tcW w:w="5000" w:type="pct"/>
          </w:tcPr>
          <w:p w14:paraId="3CD03D88" w14:textId="18C73780" w:rsidR="00723F93" w:rsidRPr="006B4639" w:rsidRDefault="00723F93" w:rsidP="0062430A">
            <w:pPr>
              <w:pStyle w:val="Tabletext"/>
              <w:rPr>
                <w:b/>
                <w:bCs/>
                <w:lang w:val="en-AU"/>
              </w:rPr>
            </w:pPr>
            <w:r w:rsidRPr="006B4639">
              <w:rPr>
                <w:b/>
                <w:bCs/>
                <w:lang w:val="en-AU"/>
              </w:rPr>
              <w:t xml:space="preserve">Recent </w:t>
            </w:r>
            <w:r w:rsidR="00123117" w:rsidRPr="00123117">
              <w:rPr>
                <w:b/>
                <w:bCs/>
                <w:lang w:val="en-AU"/>
              </w:rPr>
              <w:t>agreement</w:t>
            </w:r>
            <w:r w:rsidRPr="006B4639">
              <w:rPr>
                <w:b/>
                <w:bCs/>
                <w:lang w:val="en-AU"/>
              </w:rPr>
              <w:t xml:space="preserve">-holder: </w:t>
            </w:r>
          </w:p>
          <w:p w14:paraId="1BD54C32" w14:textId="76F5663B" w:rsidR="00723F93" w:rsidRPr="006B4639" w:rsidRDefault="00723F93" w:rsidP="00C1592A">
            <w:pPr>
              <w:pStyle w:val="Tabletext"/>
              <w:spacing w:after="240"/>
              <w:rPr>
                <w:lang w:val="en-AU"/>
              </w:rPr>
            </w:pPr>
            <w:r w:rsidRPr="006B4639">
              <w:rPr>
                <w:lang w:val="en-AU"/>
              </w:rPr>
              <w:t xml:space="preserve">The applicant held </w:t>
            </w:r>
            <w:r w:rsidR="00422957" w:rsidRPr="00422957">
              <w:rPr>
                <w:lang w:val="en-AU"/>
              </w:rPr>
              <w:t xml:space="preserve">an agreement under </w:t>
            </w:r>
            <w:proofErr w:type="spellStart"/>
            <w:r w:rsidR="00422957" w:rsidRPr="00422957">
              <w:rPr>
                <w:lang w:val="en-AU"/>
              </w:rPr>
              <w:t>VicForests</w:t>
            </w:r>
            <w:proofErr w:type="spellEnd"/>
            <w:r w:rsidR="00422957" w:rsidRPr="00422957">
              <w:rPr>
                <w:lang w:val="en-AU"/>
              </w:rPr>
              <w:t>' community forestry program</w:t>
            </w:r>
            <w:r w:rsidR="00422957">
              <w:rPr>
                <w:lang w:val="en-AU"/>
              </w:rPr>
              <w:t xml:space="preserve"> </w:t>
            </w:r>
            <w:r w:rsidRPr="006B4639">
              <w:rPr>
                <w:lang w:val="en-AU"/>
              </w:rPr>
              <w:t>on 31 December 2023</w:t>
            </w:r>
          </w:p>
        </w:tc>
      </w:tr>
      <w:tr w:rsidR="00723F93" w:rsidRPr="006B4639" w14:paraId="26BDBA4F" w14:textId="77777777" w:rsidTr="00C1592A">
        <w:trPr>
          <w:trHeight w:val="60"/>
        </w:trPr>
        <w:tc>
          <w:tcPr>
            <w:tcW w:w="5000" w:type="pct"/>
          </w:tcPr>
          <w:p w14:paraId="7B18FE6F" w14:textId="77777777" w:rsidR="00723F93" w:rsidRPr="006B4639" w:rsidRDefault="00723F93" w:rsidP="0062430A">
            <w:pPr>
              <w:pStyle w:val="Tabletext"/>
              <w:rPr>
                <w:b/>
                <w:bCs/>
                <w:lang w:val="en-AU"/>
              </w:rPr>
            </w:pPr>
            <w:r w:rsidRPr="006B4639">
              <w:rPr>
                <w:b/>
                <w:bCs/>
                <w:lang w:val="en-AU"/>
              </w:rPr>
              <w:t xml:space="preserve">Allowable niche industry purposes: </w:t>
            </w:r>
          </w:p>
          <w:p w14:paraId="08E5D7BF" w14:textId="77777777" w:rsidR="00723F93" w:rsidRPr="006B4639" w:rsidRDefault="00723F93" w:rsidP="00C1592A">
            <w:pPr>
              <w:pStyle w:val="Tabletext"/>
              <w:spacing w:after="240"/>
              <w:rPr>
                <w:lang w:val="en-AU"/>
              </w:rPr>
            </w:pPr>
            <w:r w:rsidRPr="006B4639">
              <w:rPr>
                <w:lang w:val="en-AU"/>
              </w:rPr>
              <w:t>Timber authorised to be cut and removed under the licence must be used for a niche industry purpose, which includes, but is not limited to:</w:t>
            </w:r>
          </w:p>
          <w:p w14:paraId="749271C1" w14:textId="77777777" w:rsidR="00723F93" w:rsidRPr="006B4639" w:rsidRDefault="00723F93" w:rsidP="00C1592A">
            <w:pPr>
              <w:pStyle w:val="TableTextBullet"/>
              <w:rPr>
                <w:lang w:val="en-AU"/>
              </w:rPr>
            </w:pPr>
            <w:r w:rsidRPr="006B4639">
              <w:rPr>
                <w:lang w:val="en-AU"/>
              </w:rPr>
              <w:t>Musical instruments</w:t>
            </w:r>
          </w:p>
          <w:p w14:paraId="3123023C" w14:textId="77777777" w:rsidR="00723F93" w:rsidRPr="006B4639" w:rsidRDefault="00723F93" w:rsidP="00C1592A">
            <w:pPr>
              <w:pStyle w:val="TableTextBullet"/>
              <w:rPr>
                <w:lang w:val="en-AU"/>
              </w:rPr>
            </w:pPr>
            <w:r w:rsidRPr="006B4639">
              <w:rPr>
                <w:lang w:val="en-AU"/>
              </w:rPr>
              <w:t>Bespoke furniture</w:t>
            </w:r>
          </w:p>
          <w:p w14:paraId="27197AB6" w14:textId="77777777" w:rsidR="00723F93" w:rsidRPr="006B4639" w:rsidRDefault="00723F93" w:rsidP="00C1592A">
            <w:pPr>
              <w:pStyle w:val="TableTextBullet"/>
              <w:rPr>
                <w:lang w:val="en-AU"/>
              </w:rPr>
            </w:pPr>
            <w:r w:rsidRPr="006B4639">
              <w:rPr>
                <w:lang w:val="en-AU"/>
              </w:rPr>
              <w:t>Historical tourism</w:t>
            </w:r>
          </w:p>
          <w:p w14:paraId="17855377" w14:textId="77777777" w:rsidR="00723F93" w:rsidRPr="006B4639" w:rsidRDefault="00723F93" w:rsidP="00C1592A">
            <w:pPr>
              <w:pStyle w:val="TableTextBullet"/>
              <w:rPr>
                <w:lang w:val="en-AU"/>
              </w:rPr>
            </w:pPr>
            <w:r w:rsidRPr="006B4639">
              <w:rPr>
                <w:lang w:val="en-AU"/>
              </w:rPr>
              <w:t>Community or sporting events</w:t>
            </w:r>
          </w:p>
          <w:p w14:paraId="70DFAA4F" w14:textId="77777777" w:rsidR="00723F93" w:rsidRPr="006B4639" w:rsidRDefault="00723F93" w:rsidP="0062430A">
            <w:pPr>
              <w:pStyle w:val="Tabletext"/>
              <w:rPr>
                <w:lang w:val="en-AU"/>
              </w:rPr>
            </w:pPr>
            <w:r w:rsidRPr="006B4639">
              <w:rPr>
                <w:lang w:val="en-AU"/>
              </w:rPr>
              <w:t>Niche industry purposes do not include:</w:t>
            </w:r>
          </w:p>
          <w:p w14:paraId="4F958DBD" w14:textId="77777777" w:rsidR="00723F93" w:rsidRPr="006B4639" w:rsidRDefault="00723F93" w:rsidP="00C1592A">
            <w:pPr>
              <w:pStyle w:val="TableTextBullet"/>
              <w:rPr>
                <w:lang w:val="en-AU"/>
              </w:rPr>
            </w:pPr>
            <w:r w:rsidRPr="006B4639">
              <w:rPr>
                <w:lang w:val="en-AU"/>
              </w:rPr>
              <w:t>Pulpwood</w:t>
            </w:r>
          </w:p>
          <w:p w14:paraId="376B5ADC" w14:textId="77777777" w:rsidR="00723F93" w:rsidRPr="006B4639" w:rsidRDefault="00723F93" w:rsidP="00C1592A">
            <w:pPr>
              <w:pStyle w:val="TableTextBullet"/>
              <w:rPr>
                <w:lang w:val="en-AU"/>
              </w:rPr>
            </w:pPr>
            <w:r w:rsidRPr="006B4639">
              <w:rPr>
                <w:lang w:val="en-AU"/>
              </w:rPr>
              <w:t>Firewood</w:t>
            </w:r>
          </w:p>
          <w:p w14:paraId="2C89838A" w14:textId="77777777" w:rsidR="00723F93" w:rsidRPr="006B4639" w:rsidRDefault="00723F93" w:rsidP="00C1592A">
            <w:pPr>
              <w:pStyle w:val="TableTextBullet"/>
              <w:rPr>
                <w:lang w:val="en-AU"/>
              </w:rPr>
            </w:pPr>
            <w:r w:rsidRPr="006B4639">
              <w:rPr>
                <w:lang w:val="en-AU"/>
              </w:rPr>
              <w:t>Fence posts</w:t>
            </w:r>
          </w:p>
          <w:p w14:paraId="328801E7" w14:textId="16015798" w:rsidR="00723F93" w:rsidRPr="006B4639" w:rsidRDefault="00723F93" w:rsidP="00C1592A">
            <w:pPr>
              <w:pStyle w:val="Tabletext"/>
              <w:spacing w:after="360"/>
              <w:rPr>
                <w:lang w:val="en-AU"/>
              </w:rPr>
            </w:pPr>
            <w:r w:rsidRPr="006B4639">
              <w:rPr>
                <w:lang w:val="en-AU"/>
              </w:rPr>
              <w:t xml:space="preserve">** </w:t>
            </w:r>
            <w:r w:rsidRPr="006B4639">
              <w:rPr>
                <w:i/>
                <w:iCs/>
                <w:lang w:val="en-AU"/>
              </w:rPr>
              <w:t xml:space="preserve">Licence conditions can allow use for the above excluded purposes where they are an </w:t>
            </w:r>
            <w:proofErr w:type="gramStart"/>
            <w:r w:rsidRPr="006B4639">
              <w:rPr>
                <w:i/>
                <w:iCs/>
                <w:lang w:val="en-AU"/>
              </w:rPr>
              <w:t>off-cut</w:t>
            </w:r>
            <w:proofErr w:type="gramEnd"/>
            <w:r w:rsidRPr="006B4639">
              <w:rPr>
                <w:i/>
                <w:iCs/>
                <w:lang w:val="en-AU"/>
              </w:rPr>
              <w:t xml:space="preserve"> of a primary niche industry use</w:t>
            </w:r>
            <w:r w:rsidRPr="006B4639">
              <w:rPr>
                <w:lang w:val="en-AU"/>
              </w:rPr>
              <w:t>.</w:t>
            </w:r>
          </w:p>
        </w:tc>
      </w:tr>
    </w:tbl>
    <w:p w14:paraId="57A135CD" w14:textId="77777777" w:rsidR="00723F93" w:rsidRPr="006B4639" w:rsidRDefault="00723F93" w:rsidP="00723F93">
      <w:pPr>
        <w:pStyle w:val="BodyText"/>
        <w:rPr>
          <w:lang w:val="en-AU"/>
        </w:rPr>
      </w:pPr>
    </w:p>
    <w:p w14:paraId="2BF1EC8E" w14:textId="77777777" w:rsidR="00C1592A" w:rsidRPr="006B4639" w:rsidRDefault="00C1592A" w:rsidP="00723F93">
      <w:pPr>
        <w:pStyle w:val="BodyText"/>
        <w:rPr>
          <w:lang w:val="en-AU"/>
        </w:rPr>
      </w:pPr>
    </w:p>
    <w:p w14:paraId="33AC3D68" w14:textId="77777777" w:rsidR="00C1592A" w:rsidRPr="006B4639" w:rsidRDefault="00C1592A" w:rsidP="00723F93">
      <w:pPr>
        <w:pStyle w:val="BodyText"/>
        <w:rPr>
          <w:lang w:val="en-AU"/>
        </w:rPr>
      </w:pPr>
    </w:p>
    <w:p w14:paraId="558BBA66" w14:textId="3D7EB26E" w:rsidR="00FD1072" w:rsidRPr="006B4639" w:rsidRDefault="00FD1072" w:rsidP="00FD1072">
      <w:pPr>
        <w:pStyle w:val="Caption"/>
        <w:keepNext/>
      </w:pPr>
      <w:r w:rsidRPr="006B4639">
        <w:t xml:space="preserve">Table </w:t>
      </w:r>
      <w:r>
        <w:fldChar w:fldCharType="begin"/>
      </w:r>
      <w:r>
        <w:instrText xml:space="preserve"> SEQ Table \* ARABIC </w:instrText>
      </w:r>
      <w:r>
        <w:fldChar w:fldCharType="separate"/>
      </w:r>
      <w:r w:rsidRPr="006B4639">
        <w:t>2</w:t>
      </w:r>
      <w:r>
        <w:fldChar w:fldCharType="end"/>
      </w:r>
      <w:r w:rsidRPr="006B4639">
        <w:t>: Criteria to limit scale and volume</w:t>
      </w:r>
    </w:p>
    <w:tbl>
      <w:tblPr>
        <w:tblStyle w:val="Style2"/>
        <w:tblpPr w:leftFromText="181" w:rightFromText="181" w:bottomFromText="425" w:vertAnchor="text" w:tblpY="1"/>
        <w:tblOverlap w:val="never"/>
        <w:tblW w:w="5000" w:type="pct"/>
        <w:tblCellMar>
          <w:top w:w="198" w:type="dxa"/>
          <w:left w:w="198" w:type="dxa"/>
        </w:tblCellMar>
        <w:tblLook w:val="0020" w:firstRow="1" w:lastRow="0" w:firstColumn="0" w:lastColumn="0" w:noHBand="0" w:noVBand="0"/>
        <w:tblCaption w:val="Table 2: Criteria to limit scale and volume"/>
        <w:tblDescription w:val="Table 2: Criteria to limit scale and volume"/>
      </w:tblPr>
      <w:tblGrid>
        <w:gridCol w:w="9618"/>
      </w:tblGrid>
      <w:tr w:rsidR="00C1592A" w:rsidRPr="006B4639" w14:paraId="09DA7F18" w14:textId="77777777" w:rsidTr="00C1592A">
        <w:trPr>
          <w:cnfStyle w:val="100000000000" w:firstRow="1" w:lastRow="0" w:firstColumn="0" w:lastColumn="0" w:oddVBand="0" w:evenVBand="0" w:oddHBand="0" w:evenHBand="0" w:firstRowFirstColumn="0" w:firstRowLastColumn="0" w:lastRowFirstColumn="0" w:lastRowLastColumn="0"/>
          <w:trHeight w:val="566"/>
          <w:tblHeader/>
        </w:trPr>
        <w:tc>
          <w:tcPr>
            <w:tcW w:w="5000" w:type="pct"/>
          </w:tcPr>
          <w:p w14:paraId="44F5195B" w14:textId="77777777" w:rsidR="00C1592A" w:rsidRPr="006B4639" w:rsidRDefault="00C1592A" w:rsidP="00C1592A">
            <w:pPr>
              <w:pStyle w:val="Tabletext"/>
              <w:rPr>
                <w:lang w:val="en-AU"/>
              </w:rPr>
            </w:pPr>
            <w:r w:rsidRPr="006B4639">
              <w:rPr>
                <w:lang w:val="en-AU"/>
              </w:rPr>
              <w:t>Criteria</w:t>
            </w:r>
          </w:p>
        </w:tc>
      </w:tr>
      <w:tr w:rsidR="00C1592A" w:rsidRPr="006B4639" w14:paraId="162D2233" w14:textId="77777777" w:rsidTr="00C1592A">
        <w:trPr>
          <w:trHeight w:val="60"/>
        </w:trPr>
        <w:tc>
          <w:tcPr>
            <w:tcW w:w="5000" w:type="pct"/>
          </w:tcPr>
          <w:p w14:paraId="667FB993" w14:textId="22A8728F" w:rsidR="00C1592A" w:rsidRPr="006B4639" w:rsidRDefault="00C1592A" w:rsidP="00C1592A">
            <w:pPr>
              <w:pStyle w:val="Tabletext"/>
              <w:rPr>
                <w:lang w:val="en-AU"/>
              </w:rPr>
            </w:pPr>
            <w:r w:rsidRPr="006B4639">
              <w:rPr>
                <w:b/>
                <w:bCs/>
                <w:lang w:val="en-AU"/>
              </w:rPr>
              <w:t>Maximum licences per person/business:</w:t>
            </w:r>
            <w:r w:rsidR="00FD1072" w:rsidRPr="006B4639">
              <w:rPr>
                <w:b/>
                <w:bCs/>
                <w:lang w:val="en-AU"/>
              </w:rPr>
              <w:t xml:space="preserve"> </w:t>
            </w:r>
            <w:r w:rsidRPr="006B4639">
              <w:rPr>
                <w:lang w:val="en-AU"/>
              </w:rPr>
              <w:t>1</w:t>
            </w:r>
          </w:p>
          <w:p w14:paraId="29B815E8" w14:textId="4CFF23F4" w:rsidR="00C1592A" w:rsidRPr="006B4639" w:rsidRDefault="00C1592A" w:rsidP="00C1592A">
            <w:pPr>
              <w:pStyle w:val="Tabletext"/>
              <w:spacing w:after="240"/>
              <w:rPr>
                <w:lang w:val="en-AU"/>
              </w:rPr>
            </w:pPr>
            <w:r w:rsidRPr="006B4639">
              <w:rPr>
                <w:lang w:val="en-AU"/>
              </w:rPr>
              <w:t>Each person and/or business can only be issued one licence at a time.</w:t>
            </w:r>
          </w:p>
        </w:tc>
      </w:tr>
      <w:tr w:rsidR="00C1592A" w:rsidRPr="006B4639" w14:paraId="447AB73B" w14:textId="77777777" w:rsidTr="00C1592A">
        <w:trPr>
          <w:trHeight w:val="60"/>
        </w:trPr>
        <w:tc>
          <w:tcPr>
            <w:tcW w:w="5000" w:type="pct"/>
          </w:tcPr>
          <w:p w14:paraId="64D9F090" w14:textId="77777777" w:rsidR="00C1592A" w:rsidRPr="006B4639" w:rsidRDefault="00C1592A" w:rsidP="00C1592A">
            <w:pPr>
              <w:pStyle w:val="Tabletext"/>
              <w:rPr>
                <w:b/>
                <w:bCs/>
                <w:lang w:val="en-AU"/>
              </w:rPr>
            </w:pPr>
            <w:r w:rsidRPr="006B4639">
              <w:rPr>
                <w:b/>
                <w:bCs/>
                <w:lang w:val="en-AU"/>
              </w:rPr>
              <w:t>Total maximum volume of timber per licence:</w:t>
            </w:r>
          </w:p>
          <w:p w14:paraId="17EEBF6C" w14:textId="77777777" w:rsidR="00C1592A" w:rsidRPr="006B4639" w:rsidRDefault="00C1592A" w:rsidP="00C1592A">
            <w:pPr>
              <w:pStyle w:val="Tabletext"/>
              <w:rPr>
                <w:lang w:val="en-AU"/>
              </w:rPr>
            </w:pPr>
            <w:r w:rsidRPr="006B4639">
              <w:rPr>
                <w:lang w:val="en-AU"/>
              </w:rPr>
              <w:t>100m</w:t>
            </w:r>
            <w:r w:rsidRPr="006B4639">
              <w:rPr>
                <w:vertAlign w:val="superscript"/>
                <w:lang w:val="en-AU"/>
              </w:rPr>
              <w:t>3</w:t>
            </w:r>
            <w:r w:rsidRPr="006B4639">
              <w:rPr>
                <w:lang w:val="en-AU"/>
              </w:rPr>
              <w:t xml:space="preserve"> per year</w:t>
            </w:r>
          </w:p>
          <w:p w14:paraId="61819D41" w14:textId="3D32566B" w:rsidR="00C1592A" w:rsidRPr="006B4639" w:rsidRDefault="00C1592A" w:rsidP="00C1592A">
            <w:pPr>
              <w:pStyle w:val="Tabletext"/>
              <w:spacing w:after="360"/>
              <w:rPr>
                <w:lang w:val="en-AU"/>
              </w:rPr>
            </w:pPr>
            <w:r w:rsidRPr="006B4639">
              <w:rPr>
                <w:lang w:val="en-AU"/>
              </w:rPr>
              <w:t>This is a maximum. Consideration will be given to species and location, and some may require much lower volumes. Depending on the species and size of the trees available, this is an approximate range of 5–50 trees per year per licence.</w:t>
            </w:r>
          </w:p>
        </w:tc>
      </w:tr>
    </w:tbl>
    <w:p w14:paraId="3A22A001" w14:textId="77777777" w:rsidR="00723F93" w:rsidRPr="006B4639" w:rsidRDefault="00723F93" w:rsidP="0062430A">
      <w:pPr>
        <w:pStyle w:val="Heading2"/>
        <w:rPr>
          <w:lang w:val="en-AU"/>
        </w:rPr>
      </w:pPr>
      <w:r w:rsidRPr="006B4639">
        <w:rPr>
          <w:lang w:val="en-AU"/>
        </w:rPr>
        <w:t>Standard conditions</w:t>
      </w:r>
    </w:p>
    <w:p w14:paraId="5D610933" w14:textId="77777777" w:rsidR="00723F93" w:rsidRPr="006B4639" w:rsidRDefault="00723F93" w:rsidP="0062430A">
      <w:pPr>
        <w:pStyle w:val="Normalbeforebullets"/>
      </w:pPr>
      <w:r w:rsidRPr="006B4639">
        <w:t>Standard conditions to be placed on these FPLs will include:</w:t>
      </w:r>
    </w:p>
    <w:p w14:paraId="6EAAC443" w14:textId="77777777" w:rsidR="00723F93" w:rsidRPr="006B4639" w:rsidRDefault="00723F93" w:rsidP="0062430A">
      <w:pPr>
        <w:pStyle w:val="ListBullet"/>
        <w:rPr>
          <w:lang w:val="en-AU"/>
        </w:rPr>
      </w:pPr>
      <w:r w:rsidRPr="006B4639">
        <w:rPr>
          <w:lang w:val="en-AU"/>
        </w:rPr>
        <w:t>Single tree selection</w:t>
      </w:r>
    </w:p>
    <w:p w14:paraId="28383D45" w14:textId="23608E08" w:rsidR="00723F93" w:rsidRPr="006B4639" w:rsidRDefault="00723F93" w:rsidP="0062430A">
      <w:pPr>
        <w:pStyle w:val="LastBulletinList"/>
        <w:rPr>
          <w:lang w:val="en-AU"/>
        </w:rPr>
      </w:pPr>
      <w:r w:rsidRPr="006B4639">
        <w:rPr>
          <w:lang w:val="en-AU"/>
        </w:rPr>
        <w:t>No heavy machinery</w:t>
      </w:r>
      <w:r w:rsidR="006B4639" w:rsidRPr="006B4639">
        <w:rPr>
          <w:lang w:val="en-AU"/>
        </w:rPr>
        <w:br/>
      </w:r>
      <w:r w:rsidR="0062430A" w:rsidRPr="006B4639">
        <w:rPr>
          <w:lang w:val="en-AU"/>
        </w:rPr>
        <w:t>(</w:t>
      </w:r>
      <w:r w:rsidR="0062430A" w:rsidRPr="006B4639">
        <w:rPr>
          <w:b/>
          <w:bCs/>
          <w:lang w:val="en-AU"/>
        </w:rPr>
        <w:t xml:space="preserve">Note: </w:t>
      </w:r>
      <w:r w:rsidR="0062430A" w:rsidRPr="006B4639">
        <w:rPr>
          <w:i/>
          <w:iCs/>
          <w:lang w:val="en-AU"/>
        </w:rPr>
        <w:t>There may be circumstances where this condition is altered to manage safety risks, provided licensees can demonstrate minimal environmental impact.</w:t>
      </w:r>
      <w:r w:rsidR="0062430A" w:rsidRPr="006B4639">
        <w:rPr>
          <w:lang w:val="en-AU"/>
        </w:rPr>
        <w:t>)</w:t>
      </w:r>
    </w:p>
    <w:p w14:paraId="10934E5F" w14:textId="77777777" w:rsidR="00723F93" w:rsidRDefault="00723F93" w:rsidP="0062430A">
      <w:pPr>
        <w:pStyle w:val="BodyText"/>
        <w:rPr>
          <w:lang w:val="en-AU"/>
        </w:rPr>
      </w:pPr>
      <w:r w:rsidRPr="006B4639">
        <w:rPr>
          <w:lang w:val="en-AU"/>
        </w:rPr>
        <w:t>Operators will undertake on-site processing and are responsible for the transport and delivery of timber products.</w:t>
      </w:r>
    </w:p>
    <w:p w14:paraId="0C2EAAB8" w14:textId="0662B6B6" w:rsidR="00885AAB" w:rsidRPr="00073457" w:rsidRDefault="00073457" w:rsidP="00E27AC3">
      <w:pPr>
        <w:pStyle w:val="BodyText"/>
      </w:pPr>
      <w:r w:rsidRPr="00073457">
        <w:lastRenderedPageBreak/>
        <w:t xml:space="preserve">The above is in addition to the range of requirements under existing regulations and instruments (including the Code), and any other additional licence prescriptions, terms or conditions that the Minister or delegate may consider appropriate in any </w:t>
      </w:r>
      <w:proofErr w:type="gramStart"/>
      <w:r w:rsidRPr="00073457">
        <w:t>particular case</w:t>
      </w:r>
      <w:proofErr w:type="gramEnd"/>
      <w:r w:rsidRPr="00073457">
        <w:t xml:space="preserve">. Any issuing of FPLs for niche industries will be consistent with government policy where relevant (for example, not issuing FPLs for niche industries in areas of </w:t>
      </w:r>
      <w:proofErr w:type="gramStart"/>
      <w:r w:rsidR="00AC668E">
        <w:t>S</w:t>
      </w:r>
      <w:r w:rsidRPr="00073457">
        <w:t>tate forest</w:t>
      </w:r>
      <w:proofErr w:type="gramEnd"/>
      <w:r w:rsidRPr="00073457">
        <w:t xml:space="preserve"> where government has committed to creating parks and reserves).</w:t>
      </w:r>
    </w:p>
    <w:p w14:paraId="75580219" w14:textId="4D646E28" w:rsidR="00222FF2" w:rsidRPr="006B4639" w:rsidRDefault="00222FF2" w:rsidP="00885AAB">
      <w:pPr>
        <w:pStyle w:val="Heading1"/>
        <w:pageBreakBefore/>
        <w:spacing w:after="240"/>
        <w:rPr>
          <w:lang w:val="en-AU"/>
        </w:rPr>
      </w:pPr>
      <w:bookmarkStart w:id="10" w:name="_Toc184285036"/>
      <w:bookmarkStart w:id="11" w:name="_Toc206076345"/>
      <w:r w:rsidRPr="006B4639">
        <w:rPr>
          <w:lang w:val="en-AU"/>
        </w:rPr>
        <w:lastRenderedPageBreak/>
        <w:t>Publication information</w:t>
      </w:r>
      <w:bookmarkEnd w:id="10"/>
      <w:bookmarkEnd w:id="11"/>
    </w:p>
    <w:p w14:paraId="4C556E32" w14:textId="77777777" w:rsidR="00222FF2" w:rsidRPr="006B4639" w:rsidRDefault="00222FF2" w:rsidP="006B4639">
      <w:pPr>
        <w:pStyle w:val="Heading2"/>
        <w:spacing w:before="0" w:after="120"/>
        <w:rPr>
          <w:szCs w:val="32"/>
          <w:lang w:val="en-AU"/>
        </w:rPr>
      </w:pPr>
      <w:r w:rsidRPr="006B4639">
        <w:rPr>
          <w:szCs w:val="32"/>
          <w:lang w:val="en-AU"/>
        </w:rPr>
        <w:t>Acknowledgements</w:t>
      </w:r>
    </w:p>
    <w:p w14:paraId="04714A69" w14:textId="77777777" w:rsidR="00FF45EB" w:rsidRPr="006B4639" w:rsidRDefault="00FF45EB" w:rsidP="00FF45EB">
      <w:pPr>
        <w:pStyle w:val="BodyText"/>
        <w:spacing w:after="120"/>
        <w:rPr>
          <w:lang w:val="en-AU"/>
        </w:rPr>
      </w:pPr>
      <w:r w:rsidRPr="006B4639">
        <w:rPr>
          <w:lang w:val="en-AU"/>
        </w:rPr>
        <w:t>We acknowledge and respect Victorian Traditional Owners as the original custodians of Victoria’s land and waters, their unique ability to care for Country and deep spiritual connection to it.</w:t>
      </w:r>
    </w:p>
    <w:p w14:paraId="0940543F" w14:textId="77777777" w:rsidR="00FF45EB" w:rsidRPr="006B4639" w:rsidRDefault="00FF45EB" w:rsidP="00FF45EB">
      <w:pPr>
        <w:pStyle w:val="BodyText"/>
        <w:spacing w:after="120"/>
        <w:rPr>
          <w:lang w:val="en-AU"/>
        </w:rPr>
      </w:pPr>
      <w:r w:rsidRPr="006B4639">
        <w:rPr>
          <w:lang w:val="en-AU"/>
        </w:rPr>
        <w:t>We honour Elders past and present whose knowledge and wisdom has ensured the continuation of culture and traditional practices.</w:t>
      </w:r>
    </w:p>
    <w:p w14:paraId="03ECADE9" w14:textId="77777777" w:rsidR="00222FF2" w:rsidRPr="006B4639" w:rsidRDefault="00FF45EB" w:rsidP="00C51A83">
      <w:pPr>
        <w:pStyle w:val="BodyText"/>
        <w:spacing w:after="120"/>
        <w:rPr>
          <w:lang w:val="en-AU"/>
        </w:rPr>
      </w:pPr>
      <w:r w:rsidRPr="006B4639">
        <w:rPr>
          <w:lang w:val="en-AU"/>
        </w:rPr>
        <w:t>DEECA is committed to genuinely partnering with Victorian Traditional Owners and Victoria’s Aboriginal community to progress their aspirations.</w:t>
      </w:r>
    </w:p>
    <w:p w14:paraId="29D87FE3" w14:textId="77777777" w:rsidR="00222FF2" w:rsidRPr="006B4639" w:rsidRDefault="00222FF2" w:rsidP="006B4639">
      <w:pPr>
        <w:pStyle w:val="Heading2"/>
        <w:spacing w:before="0" w:after="120"/>
        <w:rPr>
          <w:szCs w:val="32"/>
          <w:lang w:val="en-AU"/>
        </w:rPr>
      </w:pPr>
      <w:r w:rsidRPr="006B4639">
        <w:rPr>
          <w:szCs w:val="32"/>
          <w:lang w:val="en-AU"/>
        </w:rPr>
        <w:t>Copyright</w:t>
      </w:r>
    </w:p>
    <w:p w14:paraId="71AF02CD" w14:textId="547B1EE5" w:rsidR="00222FF2" w:rsidRPr="006B4639" w:rsidRDefault="00222FF2" w:rsidP="00C51A83">
      <w:pPr>
        <w:pStyle w:val="BodyText"/>
        <w:spacing w:after="120"/>
        <w:ind w:right="-285"/>
        <w:rPr>
          <w:lang w:val="en-AU"/>
        </w:rPr>
      </w:pPr>
      <w:r w:rsidRPr="006B4639">
        <w:rPr>
          <w:lang w:val="en-AU"/>
        </w:rPr>
        <w:t xml:space="preserve">© The State of Victoria Department of Energy, Environment and Climate Action, </w:t>
      </w:r>
      <w:r w:rsidR="008104E5">
        <w:rPr>
          <w:color w:val="000000" w:themeColor="text1"/>
          <w:lang w:val="en-AU"/>
        </w:rPr>
        <w:t>April</w:t>
      </w:r>
      <w:r w:rsidRPr="006B4639">
        <w:rPr>
          <w:lang w:val="en-AU"/>
        </w:rPr>
        <w:t xml:space="preserve"> 202</w:t>
      </w:r>
      <w:r w:rsidR="008104E5">
        <w:rPr>
          <w:lang w:val="en-AU"/>
        </w:rPr>
        <w:t>6</w:t>
      </w:r>
      <w:r w:rsidRPr="006B4639">
        <w:rPr>
          <w:lang w:val="en-AU"/>
        </w:rPr>
        <w:t>.</w:t>
      </w:r>
    </w:p>
    <w:p w14:paraId="620B5C6B" w14:textId="77777777" w:rsidR="00222FF2" w:rsidRPr="006B4639" w:rsidRDefault="00222FF2" w:rsidP="006B4639">
      <w:pPr>
        <w:pStyle w:val="Heading2"/>
        <w:spacing w:before="0" w:after="120"/>
        <w:rPr>
          <w:szCs w:val="32"/>
          <w:lang w:val="en-AU"/>
        </w:rPr>
      </w:pPr>
      <w:r w:rsidRPr="006B4639">
        <w:rPr>
          <w:szCs w:val="32"/>
          <w:lang w:val="en-AU"/>
        </w:rPr>
        <w:t>Creative Commons</w:t>
      </w:r>
    </w:p>
    <w:p w14:paraId="68E56EED" w14:textId="166A7E60" w:rsidR="00222FF2" w:rsidRPr="006B4639" w:rsidRDefault="00222FF2" w:rsidP="00222FF2">
      <w:pPr>
        <w:pStyle w:val="BodyText"/>
        <w:ind w:right="-285"/>
        <w:rPr>
          <w:lang w:val="en-AU"/>
        </w:rPr>
      </w:pPr>
      <w:r w:rsidRPr="006B4639">
        <w:rPr>
          <w:lang w:val="en-AU"/>
        </w:rPr>
        <w:t xml:space="preserve">This work is licensed under a Creative Commons Attribution 4.0 International licence, visit the </w:t>
      </w:r>
      <w:hyperlink r:id="rId17" w:tooltip="Hyperlink to Creative Commons website" w:history="1">
        <w:r w:rsidRPr="006B4639">
          <w:rPr>
            <w:rStyle w:val="Hyperlink"/>
            <w:lang w:val="en-AU"/>
          </w:rPr>
          <w:t>Creative Commons website</w:t>
        </w:r>
      </w:hyperlink>
      <w:r w:rsidRPr="006B4639">
        <w:rPr>
          <w:lang w:val="en-AU"/>
        </w:rPr>
        <w:t xml:space="preserve"> (</w:t>
      </w:r>
      <w:hyperlink r:id="rId18" w:tooltip="Hyperlink to Creative Commons website" w:history="1">
        <w:r w:rsidRPr="006B4639">
          <w:rPr>
            <w:rStyle w:val="Hyperlink"/>
            <w:lang w:val="en-AU"/>
          </w:rPr>
          <w:t>http://creativecommons.org/licenses/by/4.0/</w:t>
        </w:r>
      </w:hyperlink>
      <w:r w:rsidRPr="006B4639">
        <w:rPr>
          <w:lang w:val="en-AU"/>
        </w:rPr>
        <w:t>).</w:t>
      </w:r>
    </w:p>
    <w:p w14:paraId="44DD762E" w14:textId="77777777" w:rsidR="00222FF2" w:rsidRPr="006B4639" w:rsidRDefault="00222FF2" w:rsidP="00222FF2">
      <w:pPr>
        <w:pStyle w:val="BodyText"/>
        <w:ind w:right="-285"/>
        <w:rPr>
          <w:lang w:val="en-AU"/>
        </w:rPr>
      </w:pPr>
      <w:r w:rsidRPr="006B4639">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7A56AC57" w14:textId="357CED7A" w:rsidR="00222FF2" w:rsidRPr="007912D8" w:rsidRDefault="00222FF2" w:rsidP="00C51A83">
      <w:pPr>
        <w:pStyle w:val="BodyText"/>
        <w:spacing w:after="120"/>
        <w:ind w:right="-285"/>
      </w:pPr>
      <w:r w:rsidRPr="006B4639">
        <w:rPr>
          <w:b/>
          <w:bCs/>
          <w:lang w:val="en-AU"/>
        </w:rPr>
        <w:t>ISBN</w:t>
      </w:r>
      <w:r w:rsidRPr="006B4639">
        <w:rPr>
          <w:lang w:val="en-AU"/>
        </w:rPr>
        <w:t xml:space="preserve"> </w:t>
      </w:r>
      <w:r w:rsidR="007912D8" w:rsidRPr="007912D8">
        <w:t>978-1-76176-437-0</w:t>
      </w:r>
      <w:r w:rsidR="007912D8">
        <w:t xml:space="preserve"> </w:t>
      </w:r>
      <w:r w:rsidRPr="006B4639">
        <w:rPr>
          <w:b/>
          <w:bCs/>
          <w:lang w:val="en-AU"/>
        </w:rPr>
        <w:t>(</w:t>
      </w:r>
      <w:r w:rsidR="007912D8" w:rsidRPr="004C1ED8">
        <w:rPr>
          <w:b/>
          <w:bCs/>
        </w:rPr>
        <w:t>pdf/online/MS word</w:t>
      </w:r>
      <w:r w:rsidR="007912D8">
        <w:rPr>
          <w:b/>
          <w:bCs/>
        </w:rPr>
        <w:t>)</w:t>
      </w:r>
    </w:p>
    <w:p w14:paraId="6A1E8BF3" w14:textId="77777777" w:rsidR="00222FF2" w:rsidRPr="006B4639" w:rsidRDefault="00222FF2" w:rsidP="006B4639">
      <w:pPr>
        <w:pStyle w:val="Heading2"/>
        <w:spacing w:before="0" w:after="120"/>
        <w:rPr>
          <w:szCs w:val="32"/>
          <w:lang w:val="en-AU"/>
        </w:rPr>
      </w:pPr>
      <w:r w:rsidRPr="006B4639">
        <w:rPr>
          <w:szCs w:val="32"/>
          <w:lang w:val="en-AU"/>
        </w:rPr>
        <w:t>Disclaimer</w:t>
      </w:r>
    </w:p>
    <w:p w14:paraId="30EBDD58" w14:textId="77777777" w:rsidR="00222FF2" w:rsidRPr="006B4639" w:rsidRDefault="00222FF2" w:rsidP="00C51A83">
      <w:pPr>
        <w:pStyle w:val="BodyText"/>
        <w:spacing w:after="120"/>
        <w:rPr>
          <w:lang w:val="en-AU"/>
        </w:rPr>
      </w:pPr>
      <w:r w:rsidRPr="006B4639">
        <w:rPr>
          <w:lang w:val="en-AU"/>
        </w:rPr>
        <w:t xml:space="preserve">This publication may be of assistance to you but the State of Victoria and its employees do not guarantee that the publication is without flaw of any kind or is wholly appropriate for your </w:t>
      </w:r>
      <w:proofErr w:type="gramStart"/>
      <w:r w:rsidRPr="006B4639">
        <w:rPr>
          <w:lang w:val="en-AU"/>
        </w:rPr>
        <w:t>particular purposes</w:t>
      </w:r>
      <w:proofErr w:type="gramEnd"/>
      <w:r w:rsidRPr="006B4639">
        <w:rPr>
          <w:lang w:val="en-AU"/>
        </w:rPr>
        <w:t xml:space="preserve"> and therefore disclaims all liability for any error, loss or other consequence which may arise from you relying on any information in this publication.</w:t>
      </w:r>
    </w:p>
    <w:p w14:paraId="63973A4E" w14:textId="77777777" w:rsidR="00222FF2" w:rsidRPr="006B4639" w:rsidRDefault="00222FF2" w:rsidP="006B4639">
      <w:pPr>
        <w:pStyle w:val="Heading2"/>
        <w:spacing w:before="0" w:after="120"/>
        <w:rPr>
          <w:szCs w:val="32"/>
          <w:lang w:val="en-AU"/>
        </w:rPr>
      </w:pPr>
      <w:r w:rsidRPr="006B4639">
        <w:rPr>
          <w:szCs w:val="32"/>
          <w:lang w:val="en-AU"/>
        </w:rPr>
        <w:lastRenderedPageBreak/>
        <w:t>Accessibility</w:t>
      </w:r>
    </w:p>
    <w:p w14:paraId="3BA4AB29" w14:textId="15B6CBAF" w:rsidR="00222FF2" w:rsidRPr="006B4639" w:rsidRDefault="00222FF2" w:rsidP="00C51A83">
      <w:pPr>
        <w:pStyle w:val="BodyText"/>
        <w:spacing w:after="120"/>
        <w:rPr>
          <w:lang w:val="en-AU"/>
        </w:rPr>
      </w:pPr>
      <w:r w:rsidRPr="006B4639">
        <w:rPr>
          <w:lang w:val="en-AU"/>
        </w:rPr>
        <w:t xml:space="preserve">To receive this document in an alternative format, phone the Customer Service Centre on 136 186, email </w:t>
      </w:r>
      <w:hyperlink r:id="rId19" w:tooltip="Send an email to customer service" w:history="1">
        <w:r w:rsidRPr="006B4639">
          <w:rPr>
            <w:rStyle w:val="Hyperlink"/>
            <w:lang w:val="en-AU"/>
          </w:rPr>
          <w:t>customer.service@delwp.vic.gov.au</w:t>
        </w:r>
      </w:hyperlink>
      <w:r w:rsidRPr="006B4639">
        <w:rPr>
          <w:lang w:val="en-AU"/>
        </w:rPr>
        <w:t>, or contact National Relay Service on 133 677. Available at DEECA website (</w:t>
      </w:r>
      <w:hyperlink r:id="rId20" w:tooltip="Hyperlink to the DEECA website" w:history="1">
        <w:r w:rsidRPr="006B4639">
          <w:rPr>
            <w:rStyle w:val="Hyperlink"/>
            <w:lang w:val="en-AU"/>
          </w:rPr>
          <w:t>www.deeca.vic.gov.au</w:t>
        </w:r>
      </w:hyperlink>
      <w:r w:rsidRPr="006B4639">
        <w:rPr>
          <w:lang w:val="en-AU"/>
        </w:rPr>
        <w:t>).</w:t>
      </w:r>
    </w:p>
    <w:p w14:paraId="37472228" w14:textId="77777777" w:rsidR="00F767CD" w:rsidRPr="006B4639" w:rsidRDefault="00222FF2" w:rsidP="006B4639">
      <w:pPr>
        <w:pStyle w:val="BodyText"/>
        <w:spacing w:before="960" w:after="0"/>
        <w:rPr>
          <w:b/>
          <w:bCs/>
          <w:lang w:val="en-AU"/>
        </w:rPr>
      </w:pPr>
      <w:r w:rsidRPr="006B4639">
        <w:rPr>
          <w:b/>
          <w:bCs/>
          <w:lang w:val="en-AU"/>
        </w:rPr>
        <w:t>End of document.</w:t>
      </w:r>
    </w:p>
    <w:sectPr w:rsidR="00F767CD" w:rsidRPr="006B4639" w:rsidSect="00EB277B">
      <w:footerReference w:type="default" r:id="rId21"/>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74805" w14:textId="77777777" w:rsidR="00F94DDE" w:rsidRDefault="00F94DDE" w:rsidP="00F2730B">
      <w:pPr>
        <w:spacing w:after="0" w:line="240" w:lineRule="auto"/>
      </w:pPr>
      <w:r>
        <w:separator/>
      </w:r>
    </w:p>
  </w:endnote>
  <w:endnote w:type="continuationSeparator" w:id="0">
    <w:p w14:paraId="01AB845F" w14:textId="77777777" w:rsidR="00F94DDE" w:rsidRDefault="00F94DDE"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MinionPro-Regular">
    <w:altName w:val="Calibri"/>
    <w:panose1 w:val="00000000000000000000"/>
    <w:charset w:val="00"/>
    <w:family w:val="auto"/>
    <w:notTrueType/>
    <w:pitch w:val="default"/>
    <w:sig w:usb0="00000003" w:usb1="00000000" w:usb2="00000000" w:usb3="00000000" w:csb0="00000001" w:csb1="00000000"/>
  </w:font>
  <w:font w:name="VIC (OTF) Light Italic">
    <w:altName w:val="VIC"/>
    <w:panose1 w:val="00000000000000000000"/>
    <w:charset w:val="4D"/>
    <w:family w:val="auto"/>
    <w:notTrueType/>
    <w:pitch w:val="variable"/>
    <w:sig w:usb0="00000007" w:usb1="00000000" w:usb2="00000000" w:usb3="00000000" w:csb0="00000093" w:csb1="00000000"/>
  </w:font>
  <w:font w:name="VIC (OTF) SemiBold">
    <w:altName w:val="VIC"/>
    <w:panose1 w:val="00000000000000000000"/>
    <w:charset w:val="4D"/>
    <w:family w:val="auto"/>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Arial (Headings)">
    <w:altName w:val="Arial"/>
    <w:charset w:val="00"/>
    <w:family w:val="roman"/>
    <w:pitch w:val="default"/>
  </w:font>
  <w:font w:name="VIC-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707089"/>
      <w:docPartObj>
        <w:docPartGallery w:val="Page Numbers (Bottom of Page)"/>
        <w:docPartUnique/>
      </w:docPartObj>
    </w:sdtPr>
    <w:sdtContent>
      <w:p w14:paraId="711FB095" w14:textId="77777777" w:rsidR="00B165A7" w:rsidRDefault="00B165A7" w:rsidP="0088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C640A8" w14:textId="77777777"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635306"/>
      <w:docPartObj>
        <w:docPartGallery w:val="Page Numbers (Bottom of Page)"/>
        <w:docPartUnique/>
      </w:docPartObj>
    </w:sdtPr>
    <w:sdtContent>
      <w:p w14:paraId="39E3AFF8" w14:textId="77777777" w:rsidR="00EB277B" w:rsidRDefault="00EB277B" w:rsidP="00EB27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6EE29F52" w14:textId="32B56184" w:rsidR="00EB277B" w:rsidRDefault="00593FD1" w:rsidP="00EB277B">
    <w:pPr>
      <w:pStyle w:val="Footer"/>
      <w:ind w:right="360"/>
    </w:pPr>
    <w:r w:rsidRPr="00593FD1">
      <w:t xml:space="preserve">Forest Produce Licence </w:t>
    </w:r>
    <w:r w:rsidR="00A260CB">
      <w:t>Policy</w:t>
    </w:r>
    <w:r w:rsidRPr="00593FD1">
      <w:t xml:space="preserve"> 202</w:t>
    </w:r>
    <w:r w:rsidR="00C6148D">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354AD548"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2E4FCFB" w14:textId="3493146C" w:rsidR="00B165A7" w:rsidRDefault="00593FD1" w:rsidP="00593FD1">
    <w:pPr>
      <w:pStyle w:val="Footer"/>
      <w:ind w:right="360"/>
    </w:pPr>
    <w:r w:rsidRPr="00593FD1">
      <w:t xml:space="preserve">Forest Produce Licence </w:t>
    </w:r>
    <w:r w:rsidR="00A260CB">
      <w:t>Policy</w:t>
    </w:r>
    <w:r w:rsidRPr="00593FD1">
      <w:t xml:space="preserve"> 202</w:t>
    </w:r>
    <w:r w:rsidR="008104E5">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3C99F" w14:textId="77777777" w:rsidR="00F94DDE" w:rsidRDefault="00F94DDE" w:rsidP="00F2730B">
      <w:pPr>
        <w:spacing w:after="0" w:line="240" w:lineRule="auto"/>
      </w:pPr>
      <w:r>
        <w:separator/>
      </w:r>
    </w:p>
  </w:footnote>
  <w:footnote w:type="continuationSeparator" w:id="0">
    <w:p w14:paraId="323B3122" w14:textId="77777777" w:rsidR="00F94DDE" w:rsidRDefault="00F94DDE" w:rsidP="00F2730B">
      <w:pPr>
        <w:spacing w:after="0" w:line="240" w:lineRule="auto"/>
      </w:pPr>
      <w:r>
        <w:continuationSeparator/>
      </w:r>
    </w:p>
  </w:footnote>
  <w:footnote w:id="1">
    <w:p w14:paraId="660E5E26" w14:textId="52F27172" w:rsidR="00723F93" w:rsidRDefault="00723F93" w:rsidP="00FD1072">
      <w:r>
        <w:rPr>
          <w:vertAlign w:val="superscript"/>
        </w:rPr>
        <w:footnoteRef/>
      </w:r>
      <w:r w:rsidR="00FD1072">
        <w:t xml:space="preserve"> </w:t>
      </w:r>
      <w:r w:rsidRPr="00FD1072">
        <w:rPr>
          <w:rStyle w:val="FootnoteTextChar"/>
        </w:rPr>
        <w:t xml:space="preserve">“Forest produce” and “timber” is defined in section 3 of the </w:t>
      </w:r>
      <w:r w:rsidRPr="00EC5FE8">
        <w:rPr>
          <w:rStyle w:val="FootnoteTextChar"/>
          <w:i/>
          <w:iCs/>
        </w:rPr>
        <w:t>Forests Act 1958</w:t>
      </w:r>
      <w:r w:rsidRPr="00FD1072">
        <w:rPr>
          <w:rStyle w:val="FootnoteTextCha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7"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652D2E3B"/>
    <w:multiLevelType w:val="hybridMultilevel"/>
    <w:tmpl w:val="E89AEE08"/>
    <w:lvl w:ilvl="0" w:tplc="4A2CDCDA">
      <w:start w:val="1"/>
      <w:numFmt w:val="bullet"/>
      <w:pStyle w:val="Table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26"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1570190">
    <w:abstractNumId w:val="26"/>
  </w:num>
  <w:num w:numId="2" w16cid:durableId="1813522522">
    <w:abstractNumId w:val="3"/>
  </w:num>
  <w:num w:numId="3" w16cid:durableId="533276510">
    <w:abstractNumId w:val="25"/>
  </w:num>
  <w:num w:numId="4" w16cid:durableId="771362055">
    <w:abstractNumId w:val="2"/>
  </w:num>
  <w:num w:numId="5" w16cid:durableId="3823149">
    <w:abstractNumId w:val="17"/>
  </w:num>
  <w:num w:numId="6" w16cid:durableId="338390637">
    <w:abstractNumId w:val="5"/>
  </w:num>
  <w:num w:numId="7" w16cid:durableId="182984412">
    <w:abstractNumId w:val="22"/>
  </w:num>
  <w:num w:numId="8" w16cid:durableId="853954488">
    <w:abstractNumId w:val="15"/>
  </w:num>
  <w:num w:numId="9" w16cid:durableId="307325374">
    <w:abstractNumId w:val="9"/>
  </w:num>
  <w:num w:numId="10" w16cid:durableId="1207567416">
    <w:abstractNumId w:val="12"/>
  </w:num>
  <w:num w:numId="11" w16cid:durableId="1714499310">
    <w:abstractNumId w:val="11"/>
  </w:num>
  <w:num w:numId="12" w16cid:durableId="1557817223">
    <w:abstractNumId w:val="19"/>
  </w:num>
  <w:num w:numId="13" w16cid:durableId="766468131">
    <w:abstractNumId w:val="7"/>
  </w:num>
  <w:num w:numId="14" w16cid:durableId="401634644">
    <w:abstractNumId w:val="4"/>
  </w:num>
  <w:num w:numId="15" w16cid:durableId="1333338980">
    <w:abstractNumId w:val="8"/>
  </w:num>
  <w:num w:numId="16" w16cid:durableId="2077896738">
    <w:abstractNumId w:val="14"/>
  </w:num>
  <w:num w:numId="17" w16cid:durableId="318195612">
    <w:abstractNumId w:val="0"/>
  </w:num>
  <w:num w:numId="18" w16cid:durableId="172572898">
    <w:abstractNumId w:val="16"/>
  </w:num>
  <w:num w:numId="19" w16cid:durableId="1306818322">
    <w:abstractNumId w:val="1"/>
  </w:num>
  <w:num w:numId="20" w16cid:durableId="1536767415">
    <w:abstractNumId w:val="23"/>
  </w:num>
  <w:num w:numId="21" w16cid:durableId="54209663">
    <w:abstractNumId w:val="6"/>
  </w:num>
  <w:num w:numId="22" w16cid:durableId="1336883623">
    <w:abstractNumId w:val="21"/>
  </w:num>
  <w:num w:numId="23" w16cid:durableId="1204173423">
    <w:abstractNumId w:val="20"/>
  </w:num>
  <w:num w:numId="24" w16cid:durableId="1581451535">
    <w:abstractNumId w:val="10"/>
  </w:num>
  <w:num w:numId="25" w16cid:durableId="1754938255">
    <w:abstractNumId w:val="13"/>
  </w:num>
  <w:num w:numId="26" w16cid:durableId="1013340051">
    <w:abstractNumId w:val="24"/>
  </w:num>
  <w:num w:numId="27" w16cid:durableId="888301183">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D5F"/>
    <w:rsid w:val="00001E7A"/>
    <w:rsid w:val="000031BB"/>
    <w:rsid w:val="000055D4"/>
    <w:rsid w:val="00010851"/>
    <w:rsid w:val="00010D69"/>
    <w:rsid w:val="000138AF"/>
    <w:rsid w:val="000159E0"/>
    <w:rsid w:val="00016269"/>
    <w:rsid w:val="0001795D"/>
    <w:rsid w:val="000210D8"/>
    <w:rsid w:val="00021E90"/>
    <w:rsid w:val="00024973"/>
    <w:rsid w:val="00024EED"/>
    <w:rsid w:val="000262D6"/>
    <w:rsid w:val="00026504"/>
    <w:rsid w:val="0003252D"/>
    <w:rsid w:val="00033D9B"/>
    <w:rsid w:val="00035E6B"/>
    <w:rsid w:val="000378C7"/>
    <w:rsid w:val="0004007B"/>
    <w:rsid w:val="000403E9"/>
    <w:rsid w:val="000407F7"/>
    <w:rsid w:val="00040921"/>
    <w:rsid w:val="00045691"/>
    <w:rsid w:val="00046FB2"/>
    <w:rsid w:val="000473FF"/>
    <w:rsid w:val="000505A5"/>
    <w:rsid w:val="00050A02"/>
    <w:rsid w:val="00051596"/>
    <w:rsid w:val="00051ABC"/>
    <w:rsid w:val="00055918"/>
    <w:rsid w:val="00057DAA"/>
    <w:rsid w:val="00060F88"/>
    <w:rsid w:val="0006211F"/>
    <w:rsid w:val="00062635"/>
    <w:rsid w:val="00063821"/>
    <w:rsid w:val="000670B1"/>
    <w:rsid w:val="00067C5F"/>
    <w:rsid w:val="00070BB3"/>
    <w:rsid w:val="00073457"/>
    <w:rsid w:val="000747B4"/>
    <w:rsid w:val="00077243"/>
    <w:rsid w:val="00083F92"/>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E1A"/>
    <w:rsid w:val="000D7F89"/>
    <w:rsid w:val="000F00F6"/>
    <w:rsid w:val="000F0A62"/>
    <w:rsid w:val="000F1864"/>
    <w:rsid w:val="000F2ED2"/>
    <w:rsid w:val="000F3D21"/>
    <w:rsid w:val="000F4892"/>
    <w:rsid w:val="000F491B"/>
    <w:rsid w:val="000F4C2F"/>
    <w:rsid w:val="000F7ED6"/>
    <w:rsid w:val="00101019"/>
    <w:rsid w:val="00104647"/>
    <w:rsid w:val="00105A0B"/>
    <w:rsid w:val="00105D36"/>
    <w:rsid w:val="001069F6"/>
    <w:rsid w:val="001073C1"/>
    <w:rsid w:val="001104F7"/>
    <w:rsid w:val="00114AA6"/>
    <w:rsid w:val="0011571F"/>
    <w:rsid w:val="001164EC"/>
    <w:rsid w:val="00121F0D"/>
    <w:rsid w:val="00123117"/>
    <w:rsid w:val="00124CDD"/>
    <w:rsid w:val="00125150"/>
    <w:rsid w:val="001252BF"/>
    <w:rsid w:val="001273C5"/>
    <w:rsid w:val="00131B14"/>
    <w:rsid w:val="00132474"/>
    <w:rsid w:val="001326C2"/>
    <w:rsid w:val="0013327E"/>
    <w:rsid w:val="00135B36"/>
    <w:rsid w:val="001450B6"/>
    <w:rsid w:val="001475FA"/>
    <w:rsid w:val="001500AB"/>
    <w:rsid w:val="00150D75"/>
    <w:rsid w:val="00151489"/>
    <w:rsid w:val="00152A8B"/>
    <w:rsid w:val="00156D15"/>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3781B"/>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0F98"/>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07B3"/>
    <w:rsid w:val="002C3499"/>
    <w:rsid w:val="002C41F0"/>
    <w:rsid w:val="002C75FC"/>
    <w:rsid w:val="002C7725"/>
    <w:rsid w:val="002D0B3A"/>
    <w:rsid w:val="002D1CB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469A"/>
    <w:rsid w:val="002F5028"/>
    <w:rsid w:val="002F7F10"/>
    <w:rsid w:val="003016EC"/>
    <w:rsid w:val="00302C42"/>
    <w:rsid w:val="00305C9D"/>
    <w:rsid w:val="0030735D"/>
    <w:rsid w:val="00307463"/>
    <w:rsid w:val="00307AE3"/>
    <w:rsid w:val="0031002A"/>
    <w:rsid w:val="00310309"/>
    <w:rsid w:val="003116DC"/>
    <w:rsid w:val="00311725"/>
    <w:rsid w:val="00320AAB"/>
    <w:rsid w:val="00320E94"/>
    <w:rsid w:val="003211A9"/>
    <w:rsid w:val="003226E3"/>
    <w:rsid w:val="00324579"/>
    <w:rsid w:val="00330C8A"/>
    <w:rsid w:val="00332FE6"/>
    <w:rsid w:val="003360B7"/>
    <w:rsid w:val="003367D8"/>
    <w:rsid w:val="00336EEE"/>
    <w:rsid w:val="00337320"/>
    <w:rsid w:val="0034155C"/>
    <w:rsid w:val="0034757B"/>
    <w:rsid w:val="00350920"/>
    <w:rsid w:val="00352F44"/>
    <w:rsid w:val="003560A1"/>
    <w:rsid w:val="003616B0"/>
    <w:rsid w:val="00365074"/>
    <w:rsid w:val="00365844"/>
    <w:rsid w:val="0036602E"/>
    <w:rsid w:val="00367F37"/>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67F1"/>
    <w:rsid w:val="003C7412"/>
    <w:rsid w:val="003C7DED"/>
    <w:rsid w:val="003D0365"/>
    <w:rsid w:val="003D16D7"/>
    <w:rsid w:val="003D1F96"/>
    <w:rsid w:val="003D4796"/>
    <w:rsid w:val="003E2730"/>
    <w:rsid w:val="003E3C61"/>
    <w:rsid w:val="003E5B1D"/>
    <w:rsid w:val="003E6B4D"/>
    <w:rsid w:val="003E73FC"/>
    <w:rsid w:val="003E76E9"/>
    <w:rsid w:val="003F0FE0"/>
    <w:rsid w:val="003F1409"/>
    <w:rsid w:val="003F2345"/>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2957"/>
    <w:rsid w:val="00423210"/>
    <w:rsid w:val="004233C0"/>
    <w:rsid w:val="00433E87"/>
    <w:rsid w:val="00434824"/>
    <w:rsid w:val="00434D39"/>
    <w:rsid w:val="00434D8A"/>
    <w:rsid w:val="00442E86"/>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4826"/>
    <w:rsid w:val="004A68CA"/>
    <w:rsid w:val="004B12B2"/>
    <w:rsid w:val="004B20C4"/>
    <w:rsid w:val="004B30FB"/>
    <w:rsid w:val="004B44F8"/>
    <w:rsid w:val="004B752D"/>
    <w:rsid w:val="004B791C"/>
    <w:rsid w:val="004C1ED8"/>
    <w:rsid w:val="004C32A5"/>
    <w:rsid w:val="004C5429"/>
    <w:rsid w:val="004D2D64"/>
    <w:rsid w:val="004D2E96"/>
    <w:rsid w:val="004D4014"/>
    <w:rsid w:val="004D5F6A"/>
    <w:rsid w:val="004D603C"/>
    <w:rsid w:val="004E2D9F"/>
    <w:rsid w:val="004E4CB9"/>
    <w:rsid w:val="004E6D88"/>
    <w:rsid w:val="004F026C"/>
    <w:rsid w:val="004F3F5B"/>
    <w:rsid w:val="004F7042"/>
    <w:rsid w:val="004F724A"/>
    <w:rsid w:val="004F77CA"/>
    <w:rsid w:val="00500BBC"/>
    <w:rsid w:val="00506B0D"/>
    <w:rsid w:val="00510677"/>
    <w:rsid w:val="005122BD"/>
    <w:rsid w:val="00513A03"/>
    <w:rsid w:val="00515813"/>
    <w:rsid w:val="00515C9C"/>
    <w:rsid w:val="00515EE5"/>
    <w:rsid w:val="0051674C"/>
    <w:rsid w:val="005204D5"/>
    <w:rsid w:val="00522D37"/>
    <w:rsid w:val="00526C77"/>
    <w:rsid w:val="00526FFF"/>
    <w:rsid w:val="00527384"/>
    <w:rsid w:val="00532EA0"/>
    <w:rsid w:val="0053353B"/>
    <w:rsid w:val="0053537A"/>
    <w:rsid w:val="00535FEF"/>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902A6"/>
    <w:rsid w:val="00590D27"/>
    <w:rsid w:val="00593FD1"/>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D7577"/>
    <w:rsid w:val="005E06E2"/>
    <w:rsid w:val="005E0BF1"/>
    <w:rsid w:val="005E1E12"/>
    <w:rsid w:val="005E2B4C"/>
    <w:rsid w:val="005E393E"/>
    <w:rsid w:val="005E3F95"/>
    <w:rsid w:val="005E730C"/>
    <w:rsid w:val="005E7912"/>
    <w:rsid w:val="005E7E0B"/>
    <w:rsid w:val="005F05E4"/>
    <w:rsid w:val="005F1A1C"/>
    <w:rsid w:val="005F1D94"/>
    <w:rsid w:val="005F28AC"/>
    <w:rsid w:val="005F7FBE"/>
    <w:rsid w:val="00600114"/>
    <w:rsid w:val="00601DBE"/>
    <w:rsid w:val="00605A83"/>
    <w:rsid w:val="0061034E"/>
    <w:rsid w:val="00611355"/>
    <w:rsid w:val="006116FA"/>
    <w:rsid w:val="0061249E"/>
    <w:rsid w:val="006125D7"/>
    <w:rsid w:val="00614C33"/>
    <w:rsid w:val="00616CF4"/>
    <w:rsid w:val="00620098"/>
    <w:rsid w:val="0062430A"/>
    <w:rsid w:val="0062672B"/>
    <w:rsid w:val="0062675C"/>
    <w:rsid w:val="00627C9D"/>
    <w:rsid w:val="00635211"/>
    <w:rsid w:val="006353A0"/>
    <w:rsid w:val="00636344"/>
    <w:rsid w:val="006368F9"/>
    <w:rsid w:val="00642F1E"/>
    <w:rsid w:val="00642FFB"/>
    <w:rsid w:val="00643DDC"/>
    <w:rsid w:val="006445E6"/>
    <w:rsid w:val="00645230"/>
    <w:rsid w:val="006462C8"/>
    <w:rsid w:val="006466AF"/>
    <w:rsid w:val="00646D7A"/>
    <w:rsid w:val="00650CD2"/>
    <w:rsid w:val="006528C9"/>
    <w:rsid w:val="0065528D"/>
    <w:rsid w:val="00655413"/>
    <w:rsid w:val="0065671E"/>
    <w:rsid w:val="006568C7"/>
    <w:rsid w:val="00661813"/>
    <w:rsid w:val="00661920"/>
    <w:rsid w:val="0066651F"/>
    <w:rsid w:val="00673096"/>
    <w:rsid w:val="006738F0"/>
    <w:rsid w:val="006810F9"/>
    <w:rsid w:val="0068129E"/>
    <w:rsid w:val="006835A0"/>
    <w:rsid w:val="00684BBF"/>
    <w:rsid w:val="00685936"/>
    <w:rsid w:val="006872C0"/>
    <w:rsid w:val="00690194"/>
    <w:rsid w:val="006948B3"/>
    <w:rsid w:val="00694C93"/>
    <w:rsid w:val="00694D5F"/>
    <w:rsid w:val="0069501F"/>
    <w:rsid w:val="006955A0"/>
    <w:rsid w:val="006968E3"/>
    <w:rsid w:val="00696E55"/>
    <w:rsid w:val="00697519"/>
    <w:rsid w:val="006A25FE"/>
    <w:rsid w:val="006A3A6E"/>
    <w:rsid w:val="006A4557"/>
    <w:rsid w:val="006A4DC0"/>
    <w:rsid w:val="006B1AFC"/>
    <w:rsid w:val="006B35A1"/>
    <w:rsid w:val="006B4639"/>
    <w:rsid w:val="006B4853"/>
    <w:rsid w:val="006B4C87"/>
    <w:rsid w:val="006B6218"/>
    <w:rsid w:val="006B7606"/>
    <w:rsid w:val="006C32E8"/>
    <w:rsid w:val="006C66A6"/>
    <w:rsid w:val="006D1321"/>
    <w:rsid w:val="006D30B7"/>
    <w:rsid w:val="006D4F10"/>
    <w:rsid w:val="006D5080"/>
    <w:rsid w:val="006D5699"/>
    <w:rsid w:val="006E10DD"/>
    <w:rsid w:val="006E2E70"/>
    <w:rsid w:val="006E5AC4"/>
    <w:rsid w:val="006E5B70"/>
    <w:rsid w:val="006E7774"/>
    <w:rsid w:val="006E786E"/>
    <w:rsid w:val="006F1B27"/>
    <w:rsid w:val="006F6B4C"/>
    <w:rsid w:val="00700646"/>
    <w:rsid w:val="00700BF1"/>
    <w:rsid w:val="007012DF"/>
    <w:rsid w:val="0070215C"/>
    <w:rsid w:val="00706908"/>
    <w:rsid w:val="0071440E"/>
    <w:rsid w:val="0071469C"/>
    <w:rsid w:val="00715677"/>
    <w:rsid w:val="00723F93"/>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47FA2"/>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2C6D"/>
    <w:rsid w:val="00785918"/>
    <w:rsid w:val="007912D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7062"/>
    <w:rsid w:val="008071AB"/>
    <w:rsid w:val="008104E5"/>
    <w:rsid w:val="008118D0"/>
    <w:rsid w:val="00811E7F"/>
    <w:rsid w:val="008124B6"/>
    <w:rsid w:val="00812580"/>
    <w:rsid w:val="00821025"/>
    <w:rsid w:val="00823811"/>
    <w:rsid w:val="008255A7"/>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62E7"/>
    <w:rsid w:val="008563EE"/>
    <w:rsid w:val="00857C5C"/>
    <w:rsid w:val="008620C1"/>
    <w:rsid w:val="00862D18"/>
    <w:rsid w:val="00863E6B"/>
    <w:rsid w:val="00874D3A"/>
    <w:rsid w:val="0087578E"/>
    <w:rsid w:val="00875B2C"/>
    <w:rsid w:val="00875D27"/>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7169"/>
    <w:rsid w:val="008A06F8"/>
    <w:rsid w:val="008A150E"/>
    <w:rsid w:val="008A1D99"/>
    <w:rsid w:val="008A2489"/>
    <w:rsid w:val="008A440E"/>
    <w:rsid w:val="008A44D0"/>
    <w:rsid w:val="008A7CA1"/>
    <w:rsid w:val="008B0D01"/>
    <w:rsid w:val="008B38A1"/>
    <w:rsid w:val="008B7A3D"/>
    <w:rsid w:val="008C1351"/>
    <w:rsid w:val="008C31DE"/>
    <w:rsid w:val="008C3BE0"/>
    <w:rsid w:val="008C3D83"/>
    <w:rsid w:val="008C6B1D"/>
    <w:rsid w:val="008C71C0"/>
    <w:rsid w:val="008C7BCB"/>
    <w:rsid w:val="008D1B1A"/>
    <w:rsid w:val="008D1EAB"/>
    <w:rsid w:val="008D2803"/>
    <w:rsid w:val="008D2EAE"/>
    <w:rsid w:val="008D347F"/>
    <w:rsid w:val="008D5755"/>
    <w:rsid w:val="008D5EA9"/>
    <w:rsid w:val="008D6C60"/>
    <w:rsid w:val="008D6FD9"/>
    <w:rsid w:val="008E06BF"/>
    <w:rsid w:val="008E0DEB"/>
    <w:rsid w:val="008E0E71"/>
    <w:rsid w:val="008E3973"/>
    <w:rsid w:val="008E6603"/>
    <w:rsid w:val="008E69E6"/>
    <w:rsid w:val="008F350A"/>
    <w:rsid w:val="00900F9F"/>
    <w:rsid w:val="009033BD"/>
    <w:rsid w:val="00903CB1"/>
    <w:rsid w:val="00904039"/>
    <w:rsid w:val="0090795E"/>
    <w:rsid w:val="00910401"/>
    <w:rsid w:val="00911A34"/>
    <w:rsid w:val="00912683"/>
    <w:rsid w:val="00912B69"/>
    <w:rsid w:val="00912DD1"/>
    <w:rsid w:val="00920E49"/>
    <w:rsid w:val="009216D8"/>
    <w:rsid w:val="0092332B"/>
    <w:rsid w:val="00926553"/>
    <w:rsid w:val="00932E1F"/>
    <w:rsid w:val="009337EB"/>
    <w:rsid w:val="00933FE2"/>
    <w:rsid w:val="0093403C"/>
    <w:rsid w:val="00935387"/>
    <w:rsid w:val="0094214A"/>
    <w:rsid w:val="009434B7"/>
    <w:rsid w:val="00944A06"/>
    <w:rsid w:val="0094720E"/>
    <w:rsid w:val="009506BB"/>
    <w:rsid w:val="00953CAC"/>
    <w:rsid w:val="00955571"/>
    <w:rsid w:val="0096063F"/>
    <w:rsid w:val="009620CC"/>
    <w:rsid w:val="009628AD"/>
    <w:rsid w:val="00962B0C"/>
    <w:rsid w:val="00962DA1"/>
    <w:rsid w:val="0096541E"/>
    <w:rsid w:val="00965F42"/>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B6E0A"/>
    <w:rsid w:val="009C1A6D"/>
    <w:rsid w:val="009C55EA"/>
    <w:rsid w:val="009C565D"/>
    <w:rsid w:val="009D0070"/>
    <w:rsid w:val="009D1A61"/>
    <w:rsid w:val="009D1E59"/>
    <w:rsid w:val="009D3FEB"/>
    <w:rsid w:val="009D538A"/>
    <w:rsid w:val="009D7B95"/>
    <w:rsid w:val="009E0BD1"/>
    <w:rsid w:val="009E2BDB"/>
    <w:rsid w:val="009E417E"/>
    <w:rsid w:val="009E52EF"/>
    <w:rsid w:val="009E5947"/>
    <w:rsid w:val="009E761C"/>
    <w:rsid w:val="009F26C0"/>
    <w:rsid w:val="009F308A"/>
    <w:rsid w:val="009F3160"/>
    <w:rsid w:val="009F57D1"/>
    <w:rsid w:val="009F5E71"/>
    <w:rsid w:val="009F6E97"/>
    <w:rsid w:val="00A012C7"/>
    <w:rsid w:val="00A03959"/>
    <w:rsid w:val="00A03AD7"/>
    <w:rsid w:val="00A03BCC"/>
    <w:rsid w:val="00A07F91"/>
    <w:rsid w:val="00A107D7"/>
    <w:rsid w:val="00A10D57"/>
    <w:rsid w:val="00A13E2A"/>
    <w:rsid w:val="00A14049"/>
    <w:rsid w:val="00A16B81"/>
    <w:rsid w:val="00A16E58"/>
    <w:rsid w:val="00A2352C"/>
    <w:rsid w:val="00A2445D"/>
    <w:rsid w:val="00A260CB"/>
    <w:rsid w:val="00A30B87"/>
    <w:rsid w:val="00A32194"/>
    <w:rsid w:val="00A32BCC"/>
    <w:rsid w:val="00A36EBA"/>
    <w:rsid w:val="00A3703E"/>
    <w:rsid w:val="00A3713E"/>
    <w:rsid w:val="00A3786E"/>
    <w:rsid w:val="00A42F8A"/>
    <w:rsid w:val="00A4312D"/>
    <w:rsid w:val="00A509D3"/>
    <w:rsid w:val="00A51734"/>
    <w:rsid w:val="00A51AD4"/>
    <w:rsid w:val="00A56B9D"/>
    <w:rsid w:val="00A57789"/>
    <w:rsid w:val="00A639B8"/>
    <w:rsid w:val="00A63CD1"/>
    <w:rsid w:val="00A6633B"/>
    <w:rsid w:val="00A6651F"/>
    <w:rsid w:val="00A66710"/>
    <w:rsid w:val="00A67B1E"/>
    <w:rsid w:val="00A72005"/>
    <w:rsid w:val="00A73005"/>
    <w:rsid w:val="00A74C09"/>
    <w:rsid w:val="00A75B0D"/>
    <w:rsid w:val="00A76292"/>
    <w:rsid w:val="00A76DC6"/>
    <w:rsid w:val="00A77D62"/>
    <w:rsid w:val="00A803C5"/>
    <w:rsid w:val="00A80DB1"/>
    <w:rsid w:val="00A80EB7"/>
    <w:rsid w:val="00A842C0"/>
    <w:rsid w:val="00A93914"/>
    <w:rsid w:val="00A96FA1"/>
    <w:rsid w:val="00AA45F8"/>
    <w:rsid w:val="00AB025E"/>
    <w:rsid w:val="00AB048F"/>
    <w:rsid w:val="00AB0D63"/>
    <w:rsid w:val="00AB4ACE"/>
    <w:rsid w:val="00AB6104"/>
    <w:rsid w:val="00AB79D2"/>
    <w:rsid w:val="00AB7BD4"/>
    <w:rsid w:val="00AC112E"/>
    <w:rsid w:val="00AC1CA0"/>
    <w:rsid w:val="00AC5812"/>
    <w:rsid w:val="00AC5CFD"/>
    <w:rsid w:val="00AC668E"/>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27342"/>
    <w:rsid w:val="00B314A2"/>
    <w:rsid w:val="00B32B6F"/>
    <w:rsid w:val="00B33E41"/>
    <w:rsid w:val="00B35AD1"/>
    <w:rsid w:val="00B40E55"/>
    <w:rsid w:val="00B437D8"/>
    <w:rsid w:val="00B470DA"/>
    <w:rsid w:val="00B51AC8"/>
    <w:rsid w:val="00B520CF"/>
    <w:rsid w:val="00B52269"/>
    <w:rsid w:val="00B54217"/>
    <w:rsid w:val="00B573B1"/>
    <w:rsid w:val="00B614A3"/>
    <w:rsid w:val="00B64711"/>
    <w:rsid w:val="00B65755"/>
    <w:rsid w:val="00B658CD"/>
    <w:rsid w:val="00B66945"/>
    <w:rsid w:val="00B712B3"/>
    <w:rsid w:val="00B71F5A"/>
    <w:rsid w:val="00B74969"/>
    <w:rsid w:val="00B74A19"/>
    <w:rsid w:val="00B75868"/>
    <w:rsid w:val="00B77E61"/>
    <w:rsid w:val="00B80711"/>
    <w:rsid w:val="00B80DD2"/>
    <w:rsid w:val="00B84C3C"/>
    <w:rsid w:val="00B868B3"/>
    <w:rsid w:val="00B95309"/>
    <w:rsid w:val="00B97B9C"/>
    <w:rsid w:val="00BA2CB8"/>
    <w:rsid w:val="00BA2EE9"/>
    <w:rsid w:val="00BA4C18"/>
    <w:rsid w:val="00BA4CD9"/>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6CD"/>
    <w:rsid w:val="00BE1755"/>
    <w:rsid w:val="00BE1D2C"/>
    <w:rsid w:val="00BE3BB8"/>
    <w:rsid w:val="00BF02CA"/>
    <w:rsid w:val="00BF1AD6"/>
    <w:rsid w:val="00BF1C64"/>
    <w:rsid w:val="00BF6C39"/>
    <w:rsid w:val="00BF6DBE"/>
    <w:rsid w:val="00C038E0"/>
    <w:rsid w:val="00C03FBA"/>
    <w:rsid w:val="00C07867"/>
    <w:rsid w:val="00C103A5"/>
    <w:rsid w:val="00C10BA8"/>
    <w:rsid w:val="00C122AF"/>
    <w:rsid w:val="00C1246C"/>
    <w:rsid w:val="00C12668"/>
    <w:rsid w:val="00C13A95"/>
    <w:rsid w:val="00C14FE6"/>
    <w:rsid w:val="00C1592A"/>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1A83"/>
    <w:rsid w:val="00C52ADC"/>
    <w:rsid w:val="00C55187"/>
    <w:rsid w:val="00C6148D"/>
    <w:rsid w:val="00C6259B"/>
    <w:rsid w:val="00C62E58"/>
    <w:rsid w:val="00C638FE"/>
    <w:rsid w:val="00C64186"/>
    <w:rsid w:val="00C65271"/>
    <w:rsid w:val="00C71AEC"/>
    <w:rsid w:val="00C77C1E"/>
    <w:rsid w:val="00C81AC2"/>
    <w:rsid w:val="00C84AD9"/>
    <w:rsid w:val="00C8500E"/>
    <w:rsid w:val="00C85521"/>
    <w:rsid w:val="00C87D3A"/>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CF4585"/>
    <w:rsid w:val="00D00A75"/>
    <w:rsid w:val="00D00FF2"/>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21FE"/>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0CD9"/>
    <w:rsid w:val="00DE1E42"/>
    <w:rsid w:val="00DE3999"/>
    <w:rsid w:val="00DE416A"/>
    <w:rsid w:val="00DE76BB"/>
    <w:rsid w:val="00DE76F0"/>
    <w:rsid w:val="00DF0241"/>
    <w:rsid w:val="00DF071B"/>
    <w:rsid w:val="00DF177E"/>
    <w:rsid w:val="00DF1A7E"/>
    <w:rsid w:val="00DF27D7"/>
    <w:rsid w:val="00DF30D3"/>
    <w:rsid w:val="00DF649F"/>
    <w:rsid w:val="00E00C8A"/>
    <w:rsid w:val="00E01FCC"/>
    <w:rsid w:val="00E040C6"/>
    <w:rsid w:val="00E07A62"/>
    <w:rsid w:val="00E11A71"/>
    <w:rsid w:val="00E157A5"/>
    <w:rsid w:val="00E23117"/>
    <w:rsid w:val="00E2494E"/>
    <w:rsid w:val="00E25D0B"/>
    <w:rsid w:val="00E27AC3"/>
    <w:rsid w:val="00E27B9E"/>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1FFC"/>
    <w:rsid w:val="00EB209D"/>
    <w:rsid w:val="00EB277B"/>
    <w:rsid w:val="00EB323D"/>
    <w:rsid w:val="00EB3DDE"/>
    <w:rsid w:val="00EB3FBA"/>
    <w:rsid w:val="00EB5B27"/>
    <w:rsid w:val="00EC5782"/>
    <w:rsid w:val="00EC5D45"/>
    <w:rsid w:val="00EC5DAC"/>
    <w:rsid w:val="00EC5FE8"/>
    <w:rsid w:val="00ED1DE9"/>
    <w:rsid w:val="00ED1FD5"/>
    <w:rsid w:val="00ED4A3A"/>
    <w:rsid w:val="00ED4AE2"/>
    <w:rsid w:val="00ED4D4B"/>
    <w:rsid w:val="00ED5E53"/>
    <w:rsid w:val="00ED6853"/>
    <w:rsid w:val="00ED735E"/>
    <w:rsid w:val="00EE5012"/>
    <w:rsid w:val="00EE52CC"/>
    <w:rsid w:val="00EE5901"/>
    <w:rsid w:val="00EE6E3F"/>
    <w:rsid w:val="00EF11FD"/>
    <w:rsid w:val="00EF5372"/>
    <w:rsid w:val="00EF5936"/>
    <w:rsid w:val="00EF5E0B"/>
    <w:rsid w:val="00F017F7"/>
    <w:rsid w:val="00F03033"/>
    <w:rsid w:val="00F03720"/>
    <w:rsid w:val="00F05C50"/>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2C3C"/>
    <w:rsid w:val="00F32F35"/>
    <w:rsid w:val="00F33A7A"/>
    <w:rsid w:val="00F33DF2"/>
    <w:rsid w:val="00F3506F"/>
    <w:rsid w:val="00F35C0A"/>
    <w:rsid w:val="00F37CFF"/>
    <w:rsid w:val="00F419FE"/>
    <w:rsid w:val="00F41B13"/>
    <w:rsid w:val="00F46B85"/>
    <w:rsid w:val="00F47930"/>
    <w:rsid w:val="00F50E2C"/>
    <w:rsid w:val="00F5165D"/>
    <w:rsid w:val="00F526A1"/>
    <w:rsid w:val="00F52BB0"/>
    <w:rsid w:val="00F55E1C"/>
    <w:rsid w:val="00F56A1C"/>
    <w:rsid w:val="00F56F97"/>
    <w:rsid w:val="00F60B10"/>
    <w:rsid w:val="00F60FA6"/>
    <w:rsid w:val="00F62291"/>
    <w:rsid w:val="00F65380"/>
    <w:rsid w:val="00F66D1B"/>
    <w:rsid w:val="00F763EC"/>
    <w:rsid w:val="00F767CD"/>
    <w:rsid w:val="00F7692E"/>
    <w:rsid w:val="00F80708"/>
    <w:rsid w:val="00F81B23"/>
    <w:rsid w:val="00F8500A"/>
    <w:rsid w:val="00F864C4"/>
    <w:rsid w:val="00F86A04"/>
    <w:rsid w:val="00F87B42"/>
    <w:rsid w:val="00F87BF8"/>
    <w:rsid w:val="00F93983"/>
    <w:rsid w:val="00F93CBE"/>
    <w:rsid w:val="00F94DDE"/>
    <w:rsid w:val="00F958EF"/>
    <w:rsid w:val="00F96DD0"/>
    <w:rsid w:val="00F97E91"/>
    <w:rsid w:val="00F97ED2"/>
    <w:rsid w:val="00FA1214"/>
    <w:rsid w:val="00FA1F9A"/>
    <w:rsid w:val="00FA462E"/>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C7D2B"/>
    <w:rsid w:val="00FD03DA"/>
    <w:rsid w:val="00FD0B1B"/>
    <w:rsid w:val="00FD1072"/>
    <w:rsid w:val="00FD26F6"/>
    <w:rsid w:val="00FD57D0"/>
    <w:rsid w:val="00FE0619"/>
    <w:rsid w:val="00FE0DA8"/>
    <w:rsid w:val="00FE1147"/>
    <w:rsid w:val="00FE27F9"/>
    <w:rsid w:val="00FE28C9"/>
    <w:rsid w:val="00FE53F9"/>
    <w:rsid w:val="00FE5CE0"/>
    <w:rsid w:val="00FF118C"/>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75F765"/>
  <w14:defaultImageDpi w14:val="0"/>
  <w15:docId w15:val="{EB1927A5-636E-984D-959E-0AFD625F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F93"/>
    <w:pPr>
      <w:suppressAutoHyphens/>
      <w:spacing w:after="200"/>
    </w:pPr>
    <w:rPr>
      <w:sz w:val="24"/>
    </w:rPr>
  </w:style>
  <w:style w:type="paragraph" w:styleId="Heading1">
    <w:name w:val="heading 1"/>
    <w:basedOn w:val="Normal"/>
    <w:next w:val="Normal"/>
    <w:link w:val="Heading1Char"/>
    <w:uiPriority w:val="9"/>
    <w:qFormat/>
    <w:rsid w:val="006D1321"/>
    <w:pPr>
      <w:keepNext/>
      <w:keepLines/>
      <w:spacing w:after="360" w:line="700" w:lineRule="exact"/>
      <w:outlineLvl w:val="0"/>
    </w:pPr>
    <w:rPr>
      <w:rFonts w:asciiTheme="majorHAnsi" w:eastAsiaTheme="majorEastAsia" w:hAnsiTheme="majorHAnsi" w:cs="Times New Roman (Headings CS)"/>
      <w:b/>
      <w:bCs/>
      <w:sz w:val="44"/>
      <w:szCs w:val="36"/>
      <w:lang w:val="en-GB"/>
    </w:rPr>
  </w:style>
  <w:style w:type="paragraph" w:styleId="Heading2">
    <w:name w:val="heading 2"/>
    <w:basedOn w:val="Normal"/>
    <w:next w:val="Normal"/>
    <w:link w:val="Heading2Char"/>
    <w:uiPriority w:val="9"/>
    <w:unhideWhenUsed/>
    <w:qFormat/>
    <w:rsid w:val="0062430A"/>
    <w:pPr>
      <w:keepNext/>
      <w:keepLines/>
      <w:spacing w:before="120" w:after="240" w:line="460" w:lineRule="exact"/>
      <w:outlineLvl w:val="1"/>
    </w:pPr>
    <w:rPr>
      <w:rFonts w:asciiTheme="majorHAnsi" w:eastAsiaTheme="majorEastAsia" w:hAnsiTheme="majorHAnsi" w:cs="Times New Roman (Headings CS)"/>
      <w:b/>
      <w:bCs/>
      <w:color w:val="000000" w:themeColor="text1"/>
      <w:sz w:val="32"/>
      <w:szCs w:val="36"/>
      <w:lang w:val="en-GB"/>
    </w:rPr>
  </w:style>
  <w:style w:type="paragraph" w:styleId="Heading3">
    <w:name w:val="heading 3"/>
    <w:basedOn w:val="Normal"/>
    <w:next w:val="Normal"/>
    <w:link w:val="Heading3Char"/>
    <w:uiPriority w:val="9"/>
    <w:unhideWhenUsed/>
    <w:qFormat/>
    <w:rsid w:val="00BC02FA"/>
    <w:pPr>
      <w:keepNext/>
      <w:keepLines/>
      <w:spacing w:after="240" w:line="400" w:lineRule="exact"/>
      <w:outlineLvl w:val="2"/>
    </w:pPr>
    <w:rPr>
      <w:rFonts w:asciiTheme="majorHAnsi" w:eastAsiaTheme="majorEastAsia" w:hAnsiTheme="majorHAnsi" w:cstheme="majorBidi"/>
      <w:b/>
      <w:bCs/>
      <w:sz w:val="36"/>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25"/>
      </w:numPr>
    </w:pPr>
  </w:style>
  <w:style w:type="character" w:customStyle="1" w:styleId="Bold">
    <w:name w:val="Bold"/>
    <w:uiPriority w:val="99"/>
    <w:rPr>
      <w:b/>
      <w:bCs/>
    </w:rPr>
  </w:style>
  <w:style w:type="numbering" w:customStyle="1" w:styleId="CurrentList17">
    <w:name w:val="Current List17"/>
    <w:uiPriority w:val="99"/>
    <w:rsid w:val="00BC02FA"/>
    <w:pPr>
      <w:numPr>
        <w:numId w:val="26"/>
      </w:numPr>
    </w:pPr>
  </w:style>
  <w:style w:type="numbering" w:customStyle="1" w:styleId="CurrentList18">
    <w:name w:val="Current List18"/>
    <w:uiPriority w:val="99"/>
    <w:rsid w:val="00BC02FA"/>
    <w:pPr>
      <w:numPr>
        <w:numId w:val="27"/>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5"/>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6D1321"/>
    <w:rPr>
      <w:rFonts w:asciiTheme="majorHAnsi" w:eastAsiaTheme="majorEastAsia" w:hAnsiTheme="majorHAnsi" w:cs="Times New Roman (Headings CS)"/>
      <w:b/>
      <w:bCs/>
      <w:sz w:val="44"/>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1"/>
      </w:numPr>
      <w:spacing w:after="120" w:line="288" w:lineRule="auto"/>
      <w:contextualSpacing w:val="0"/>
    </w:pPr>
    <w:rPr>
      <w:lang w:val="en-GB"/>
    </w:rPr>
  </w:style>
  <w:style w:type="character" w:customStyle="1" w:styleId="Heading2Char">
    <w:name w:val="Heading 2 Char"/>
    <w:basedOn w:val="DefaultParagraphFont"/>
    <w:link w:val="Heading2"/>
    <w:uiPriority w:val="9"/>
    <w:rsid w:val="0062430A"/>
    <w:rPr>
      <w:rFonts w:asciiTheme="majorHAnsi" w:eastAsiaTheme="majorEastAsia" w:hAnsiTheme="majorHAnsi" w:cs="Times New Roman (Headings CS)"/>
      <w:b/>
      <w:bCs/>
      <w:color w:val="000000" w:themeColor="text1"/>
      <w:sz w:val="32"/>
      <w:szCs w:val="36"/>
      <w:lang w:val="en-GB"/>
    </w:rPr>
  </w:style>
  <w:style w:type="character" w:customStyle="1" w:styleId="Heading3Char">
    <w:name w:val="Heading 3 Char"/>
    <w:basedOn w:val="DefaultParagraphFont"/>
    <w:link w:val="Heading3"/>
    <w:uiPriority w:val="9"/>
    <w:rsid w:val="00BC02FA"/>
    <w:rPr>
      <w:rFonts w:asciiTheme="majorHAnsi" w:eastAsiaTheme="majorEastAsia" w:hAnsiTheme="majorHAnsi" w:cstheme="majorBidi"/>
      <w:b/>
      <w:bCs/>
      <w:sz w:val="36"/>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6"/>
      </w:numPr>
    </w:pPr>
  </w:style>
  <w:style w:type="paragraph" w:customStyle="1" w:styleId="Bullet2">
    <w:name w:val="Bullet 2"/>
    <w:basedOn w:val="Normal"/>
    <w:qFormat/>
    <w:rsid w:val="008B38A1"/>
    <w:pPr>
      <w:numPr>
        <w:numId w:val="1"/>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7"/>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6B4639"/>
    <w:pPr>
      <w:spacing w:before="240" w:after="60" w:line="360" w:lineRule="auto"/>
    </w:pPr>
    <w:rPr>
      <w:rFonts w:asciiTheme="majorHAnsi" w:hAnsiTheme="majorHAnsi" w:cs="Arial (Headings)"/>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2"/>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3"/>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4"/>
      </w:numPr>
      <w:snapToGrid w:val="0"/>
      <w:ind w:left="357" w:hanging="357"/>
    </w:pPr>
  </w:style>
  <w:style w:type="paragraph" w:styleId="ListNumber2">
    <w:name w:val="List Number 2"/>
    <w:basedOn w:val="Normal"/>
    <w:uiPriority w:val="99"/>
    <w:unhideWhenUsed/>
    <w:rsid w:val="001D3828"/>
    <w:pPr>
      <w:numPr>
        <w:numId w:val="17"/>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5"/>
      </w:numPr>
    </w:pPr>
  </w:style>
  <w:style w:type="numbering" w:customStyle="1" w:styleId="CurrentList2">
    <w:name w:val="Current List2"/>
    <w:uiPriority w:val="99"/>
    <w:rsid w:val="00E11A71"/>
    <w:pPr>
      <w:numPr>
        <w:numId w:val="6"/>
      </w:numPr>
    </w:pPr>
  </w:style>
  <w:style w:type="numbering" w:customStyle="1" w:styleId="CurrentList3">
    <w:name w:val="Current List3"/>
    <w:uiPriority w:val="99"/>
    <w:rsid w:val="00E11A71"/>
    <w:pPr>
      <w:numPr>
        <w:numId w:val="8"/>
      </w:numPr>
    </w:pPr>
  </w:style>
  <w:style w:type="numbering" w:customStyle="1" w:styleId="CurrentList4">
    <w:name w:val="Current List4"/>
    <w:uiPriority w:val="99"/>
    <w:rsid w:val="00E11A71"/>
    <w:pPr>
      <w:numPr>
        <w:numId w:val="9"/>
      </w:numPr>
    </w:pPr>
  </w:style>
  <w:style w:type="numbering" w:customStyle="1" w:styleId="CurrentList5">
    <w:name w:val="Current List5"/>
    <w:uiPriority w:val="99"/>
    <w:rsid w:val="00E11A71"/>
    <w:pPr>
      <w:numPr>
        <w:numId w:val="10"/>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2"/>
      </w:numPr>
    </w:pPr>
  </w:style>
  <w:style w:type="numbering" w:customStyle="1" w:styleId="CurrentList7">
    <w:name w:val="Current List7"/>
    <w:uiPriority w:val="99"/>
    <w:rsid w:val="00904039"/>
    <w:pPr>
      <w:numPr>
        <w:numId w:val="13"/>
      </w:numPr>
    </w:pPr>
  </w:style>
  <w:style w:type="numbering" w:customStyle="1" w:styleId="CurrentList8">
    <w:name w:val="Current List8"/>
    <w:uiPriority w:val="99"/>
    <w:rsid w:val="00241796"/>
    <w:pPr>
      <w:numPr>
        <w:numId w:val="14"/>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18"/>
      </w:numPr>
    </w:pPr>
  </w:style>
  <w:style w:type="paragraph" w:styleId="ListBullet3">
    <w:name w:val="List Bullet 3"/>
    <w:basedOn w:val="ListBullet2"/>
    <w:uiPriority w:val="99"/>
    <w:unhideWhenUsed/>
    <w:rsid w:val="00452CA4"/>
    <w:pPr>
      <w:numPr>
        <w:numId w:val="19"/>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C1592A"/>
    <w:pPr>
      <w:numPr>
        <w:numId w:val="20"/>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1"/>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2"/>
      </w:numPr>
    </w:pPr>
  </w:style>
  <w:style w:type="numbering" w:customStyle="1" w:styleId="CurrentList15">
    <w:name w:val="Current List15"/>
    <w:uiPriority w:val="99"/>
    <w:rsid w:val="0074162B"/>
    <w:pPr>
      <w:numPr>
        <w:numId w:val="23"/>
      </w:numPr>
    </w:pPr>
  </w:style>
  <w:style w:type="numbering" w:customStyle="1" w:styleId="CurrentList16">
    <w:name w:val="Current List16"/>
    <w:uiPriority w:val="99"/>
    <w:rsid w:val="00B54217"/>
    <w:pPr>
      <w:numPr>
        <w:numId w:val="24"/>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paragraph" w:styleId="FootnoteText">
    <w:name w:val="footnote text"/>
    <w:basedOn w:val="Normal"/>
    <w:link w:val="FootnoteTextChar"/>
    <w:uiPriority w:val="99"/>
    <w:unhideWhenUsed/>
    <w:rsid w:val="00FD1072"/>
    <w:pPr>
      <w:spacing w:after="0" w:line="240" w:lineRule="auto"/>
    </w:pPr>
    <w:rPr>
      <w:sz w:val="20"/>
      <w:szCs w:val="20"/>
    </w:rPr>
  </w:style>
  <w:style w:type="character" w:customStyle="1" w:styleId="FootnoteTextChar">
    <w:name w:val="Footnote Text Char"/>
    <w:basedOn w:val="DefaultParagraphFont"/>
    <w:link w:val="FootnoteText"/>
    <w:uiPriority w:val="99"/>
    <w:rsid w:val="00FD1072"/>
    <w:rPr>
      <w:sz w:val="20"/>
      <w:szCs w:val="20"/>
    </w:rPr>
  </w:style>
  <w:style w:type="character" w:styleId="UnresolvedMention">
    <w:name w:val="Unresolved Mention"/>
    <w:basedOn w:val="DefaultParagraphFont"/>
    <w:uiPriority w:val="99"/>
    <w:semiHidden/>
    <w:unhideWhenUsed/>
    <w:rsid w:val="006B4639"/>
    <w:rPr>
      <w:color w:val="605E5C"/>
      <w:shd w:val="clear" w:color="auto" w:fill="E1DFDD"/>
    </w:rPr>
  </w:style>
  <w:style w:type="paragraph" w:customStyle="1" w:styleId="Bullets1Lists">
    <w:name w:val="Bullets 1 (Lists)"/>
    <w:basedOn w:val="Normal"/>
    <w:uiPriority w:val="99"/>
    <w:rsid w:val="002F469A"/>
    <w:pPr>
      <w:tabs>
        <w:tab w:val="left" w:pos="0"/>
      </w:tabs>
      <w:autoSpaceDE w:val="0"/>
      <w:autoSpaceDN w:val="0"/>
      <w:adjustRightInd w:val="0"/>
      <w:spacing w:after="113" w:line="220" w:lineRule="atLeast"/>
      <w:ind w:left="170" w:hanging="170"/>
      <w:textAlignment w:val="center"/>
    </w:pPr>
    <w:rPr>
      <w:rFonts w:ascii="VIC-Light" w:hAnsi="VIC-Light" w:cs="VIC-Light"/>
      <w:color w:val="00000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creativecommons.org/licenses/by/4.0/"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creativecommons.org/licenses/by/4.0/" TargetMode="External"/><Relationship Id="rId2" Type="http://schemas.openxmlformats.org/officeDocument/2006/relationships/customXml" Target="../customXml/item2.xml"/><Relationship Id="rId16" Type="http://schemas.openxmlformats.org/officeDocument/2006/relationships/hyperlink" Target="https://www.vic.gov.au/forest-produce-licence" TargetMode="External"/><Relationship Id="rId20" Type="http://schemas.openxmlformats.org/officeDocument/2006/relationships/hyperlink" Target="http://www.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customer.service@delwp.vic.gov.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amsung%20Backup/DEE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sk_x002f_Deliverable xmlns="6cb1ac91-6510-4e28-993d-c03dda389020" xsi:nil="true"/>
    <TaxCatchAll xmlns="9fd47c19-1c4a-4d7d-b342-c10cef269344">
      <Value>54</Value>
      <Value>2</Value>
      <Value>1</Value>
    </TaxCatchAll>
    <Year xmlns="6cb1ac91-6510-4e28-993d-c03dda389020" xsi:nil="true"/>
    <ProjName xmlns="9fd47c19-1c4a-4d7d-b342-c10cef269344" xsi:nil="true"/>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lcf76f155ced4ddcb4097134ff3c332f xmlns="6cb1ac91-6510-4e28-993d-c03dda389020">
      <Terms xmlns="http://schemas.microsoft.com/office/infopath/2007/PartnerControls"/>
    </lcf76f155ced4ddcb4097134ff3c332f>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Media releases and external comms</TermName>
          <TermId xmlns="http://schemas.microsoft.com/office/infopath/2007/PartnerControls">2b7373b1-735b-462c-80f0-e7c19c0cf9f7</TermId>
        </TermInfo>
      </Terms>
    </f2ccc2d036544b63b99cbcec8aa9ae6a>
    <Lead_x0020_Unit xmlns="6cb1ac91-6510-4e28-993d-c03dda389020" xsi:nil="true"/>
    <DLCPolicyLabelClientValue xmlns="05aa45cf-ed89-4733-97a8-db4ce5c51511">Version {_UIVersionString}</DLCPolicyLabelClientValue>
    <DLCPolicyLabelLock xmlns="05aa45cf-ed89-4733-97a8-db4ce5c51511" xsi:nil="true"/>
    <_dlc_DocId xmlns="a5f32de4-e402-4188-b034-e71ca7d22e54">DOCID771-1232973574-9706</_dlc_DocId>
    <_dlc_DocIdUrl xmlns="a5f32de4-e402-4188-b034-e71ca7d22e54">
      <Url>https://delwpvicgovau.sharepoint.com/sites/ecm_771/_layouts/15/DocIdRedir.aspx?ID=DOCID771-1232973574-9706</Url>
      <Description>DOCID771-1232973574-9706</Description>
    </_dlc_DocIdUrl>
    <DLCPolicyLabelValue xmlns="05aa45cf-ed89-4733-97a8-db4ce5c51511">Version {_UIVersionString}</DLCPolicyLabelValue>
  </documentManagement>
</p:properties>
</file>

<file path=customXml/item2.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9CAABA36958B4845B057A791920270D7" ma:contentTypeVersion="203" ma:contentTypeDescription="All project related information. The library can be used to manage multiple projects." ma:contentTypeScope="" ma:versionID="1883aa8a62aec7e6d9f12af7d09ffa0e">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6cb1ac91-6510-4e28-993d-c03dda389020" xmlns:ns6="87cff1ca-ac70-466e-bde4-5d92114c20f9" targetNamespace="http://schemas.microsoft.com/office/2006/metadata/properties" ma:root="true" ma:fieldsID="eb1c88c648ceb4bceb4a3d0e98d9d29e" ns1:_="" ns2:_="" ns3:_="" ns4:_="" ns5:_="" ns6:_="">
    <xsd:import namespace="http://schemas.microsoft.com/sharepoint/v3"/>
    <xsd:import namespace="9fd47c19-1c4a-4d7d-b342-c10cef269344"/>
    <xsd:import namespace="a5f32de4-e402-4188-b034-e71ca7d22e54"/>
    <xsd:import namespace="05aa45cf-ed89-4733-97a8-db4ce5c51511"/>
    <xsd:import namespace="6cb1ac91-6510-4e28-993d-c03dda389020"/>
    <xsd:import namespace="87cff1ca-ac70-466e-bde4-5d92114c20f9"/>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1:_dlc_Exempt" minOccurs="0"/>
                <xsd:element ref="ns2:g91c59fb10974fa1a03160ad8386f0f4" minOccurs="0"/>
                <xsd:element ref="ns4:DLCPolicyLabelLock" minOccurs="0"/>
                <xsd:element ref="ns5:Lead_x0020_Unit" minOccurs="0"/>
                <xsd:element ref="ns5:Task_x002f_Deliverable" minOccurs="0"/>
                <xsd:element ref="ns5:Year" minOccurs="0"/>
                <xsd:element ref="ns4:DLCPolicyLabelValue" minOccurs="0"/>
                <xsd:element ref="ns4:DLCPolicyLabelClientValue"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2:ProjName"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ObjectDetectorVersions" minOccurs="0"/>
                <xsd:element ref="ns5:MediaServiceSearchPropertie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19"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1"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ProjName" ma:index="36"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8" nillable="true" ma:displayName="Client Label Value" ma:description="Stores the last label value computed on the client." ma:hidden="true" ma:internalName="DLCPolicyLabelClientValu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1ac91-6510-4e28-993d-c03dda389020" elementFormDefault="qualified">
    <xsd:import namespace="http://schemas.microsoft.com/office/2006/documentManagement/types"/>
    <xsd:import namespace="http://schemas.microsoft.com/office/infopath/2007/PartnerControls"/>
    <xsd:element name="Lead_x0020_Unit" ma:index="24" nillable="true" ma:displayName="Lead Unit" ma:internalName="Lead_x0020_Unit">
      <xsd:simpleType>
        <xsd:restriction base="dms:Text">
          <xsd:maxLength value="255"/>
        </xsd:restriction>
      </xsd:simpleType>
    </xsd:element>
    <xsd:element name="Task_x002f_Deliverable" ma:index="25" nillable="true" ma:displayName="Task/Deliverable" ma:format="Dropdown" ma:internalName="Task_x002f_Deliverable">
      <xsd:simpleType>
        <xsd:restriction base="dms:Text">
          <xsd:maxLength value="255"/>
        </xsd:restriction>
      </xsd:simpleType>
    </xsd:element>
    <xsd:element name="Year" ma:index="26" nillable="true" ma:displayName="Year" ma:format="Dropdown" ma:internalName="Year">
      <xsd:simpleType>
        <xsd:restriction base="dms:Text">
          <xsd:maxLength value="255"/>
        </xsd:restrictio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DateTaken" ma:index="42" nillable="true" ma:displayName="MediaServiceDateTaken" ma:hidden="true" ma:indexed="true" ma:internalName="MediaServiceDateTaken" ma:readOnly="true">
      <xsd:simpleType>
        <xsd:restriction base="dms:Text"/>
      </xsd:simpleType>
    </xsd:element>
    <xsd:element name="MediaServiceLocation" ma:index="43" nillable="true" ma:displayName="Location" ma:indexed="true"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LengthInSeconds" ma:index="4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cff1ca-ac70-466e-bde4-5d92114c20f9"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97aeec6-0273-40f2-ab3e-beee73212332" ContentTypeId="0x0101009298E819CE1EBB4F8D2096B3E0F0C29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09050-2B60-4396-8856-3A6253CF8595}">
  <ds:schemaRefs>
    <ds:schemaRef ds:uri="http://schemas.microsoft.com/office/2006/metadata/properties"/>
    <ds:schemaRef ds:uri="http://schemas.microsoft.com/office/infopath/2007/PartnerControls"/>
    <ds:schemaRef ds:uri="6cb1ac91-6510-4e28-993d-c03dda389020"/>
    <ds:schemaRef ds:uri="9fd47c19-1c4a-4d7d-b342-c10cef269344"/>
    <ds:schemaRef ds:uri="05aa45cf-ed89-4733-97a8-db4ce5c51511"/>
    <ds:schemaRef ds:uri="a5f32de4-e402-4188-b034-e71ca7d22e54"/>
  </ds:schemaRefs>
</ds:datastoreItem>
</file>

<file path=customXml/itemProps2.xml><?xml version="1.0" encoding="utf-8"?>
<ds:datastoreItem xmlns:ds="http://schemas.openxmlformats.org/officeDocument/2006/customXml" ds:itemID="{16BA2C7E-F925-4F3A-B86E-130DCCC59C89}">
  <ds:schemaRefs>
    <ds:schemaRef ds:uri="office.server.policy"/>
  </ds:schemaRefs>
</ds:datastoreItem>
</file>

<file path=customXml/itemProps3.xml><?xml version="1.0" encoding="utf-8"?>
<ds:datastoreItem xmlns:ds="http://schemas.openxmlformats.org/officeDocument/2006/customXml" ds:itemID="{9C0CF5E6-0AE8-47F0-A2ED-2B8BD1606BEF}">
  <ds:schemaRefs>
    <ds:schemaRef ds:uri="http://schemas.microsoft.com/sharepoint/v3/contenttype/forms"/>
  </ds:schemaRefs>
</ds:datastoreItem>
</file>

<file path=customXml/itemProps4.xml><?xml version="1.0" encoding="utf-8"?>
<ds:datastoreItem xmlns:ds="http://schemas.openxmlformats.org/officeDocument/2006/customXml" ds:itemID="{DF0677D2-78C9-4E36-844D-12CB8A0AC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6cb1ac91-6510-4e28-993d-c03dda389020"/>
    <ds:schemaRef ds:uri="87cff1ca-ac70-466e-bde4-5d92114c20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081BC1-4565-4673-ACA9-D46F5AA86102}">
  <ds:schemaRefs>
    <ds:schemaRef ds:uri="http://schemas.microsoft.com/sharepoint/events"/>
  </ds:schemaRefs>
</ds:datastoreItem>
</file>

<file path=customXml/itemProps6.xml><?xml version="1.0" encoding="utf-8"?>
<ds:datastoreItem xmlns:ds="http://schemas.openxmlformats.org/officeDocument/2006/customXml" ds:itemID="{2B5848FB-326B-40FB-BC3E-37A4112F2DAF}">
  <ds:schemaRefs>
    <ds:schemaRef ds:uri="Microsoft.SharePoint.Taxonomy.ContentTypeSync"/>
  </ds:schemaRefs>
</ds:datastoreItem>
</file>

<file path=customXml/itemProps7.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Document_accessible.dotx</Template>
  <TotalTime>0</TotalTime>
  <Pages>12</Pages>
  <Words>2123</Words>
  <Characters>12149</Characters>
  <Application>Microsoft Office Word</Application>
  <DocSecurity>0</DocSecurity>
  <Lines>238</Lines>
  <Paragraphs>147</Paragraphs>
  <ScaleCrop>false</ScaleCrop>
  <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 Produce Licences Framework 2025</dc:title>
  <dc:subject>Forest Produce Licences Framework 2025</dc:subject>
  <dc:creator>Department of Energy, Environment and Climate Action</dc:creator>
  <cp:keywords/>
  <dc:description>© The State of Victoria Department of Energy, Environment and Climate Action</dc:description>
  <cp:lastModifiedBy>Maree Lawson (DEECA)</cp:lastModifiedBy>
  <cp:revision>3</cp:revision>
  <dcterms:created xsi:type="dcterms:W3CDTF">2026-04-20T02:56:00Z</dcterms:created>
  <dcterms:modified xsi:type="dcterms:W3CDTF">2026-04-20T02:56:00Z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y fmtid="{D5CDD505-2E9C-101B-9397-08002B2CF9AE}" pid="9" name="ContentTypeId">
    <vt:lpwstr>0x0101009298E819CE1EBB4F8D2096B3E0F0C2911D009CAABA36958B4845B057A791920270D7</vt:lpwstr>
  </property>
  <property fmtid="{D5CDD505-2E9C-101B-9397-08002B2CF9AE}" pid="10" name="MediaServiceImageTags">
    <vt:lpwstr/>
  </property>
  <property fmtid="{D5CDD505-2E9C-101B-9397-08002B2CF9AE}" pid="11" name="Records Class Project">
    <vt:lpwstr>54;#Media releases and external comms|2b7373b1-735b-462c-80f0-e7c19c0cf9f7</vt:lpwstr>
  </property>
  <property fmtid="{D5CDD505-2E9C-101B-9397-08002B2CF9AE}" pid="12" name="Records_x0020_Class_x0020_Project">
    <vt:lpwstr>54;#Media releases and external comms|2b7373b1-735b-462c-80f0-e7c19c0cf9f7</vt:lpwstr>
  </property>
  <property fmtid="{D5CDD505-2E9C-101B-9397-08002B2CF9AE}" pid="13" name="Department Document Type">
    <vt:lpwstr/>
  </property>
  <property fmtid="{D5CDD505-2E9C-101B-9397-08002B2CF9AE}" pid="14" name="Dissemination Limiting Marker">
    <vt:lpwstr>2;#FOUO|955eb6fc-b35a-4808-8aa5-31e514fa3f26</vt:lpwstr>
  </property>
  <property fmtid="{D5CDD505-2E9C-101B-9397-08002B2CF9AE}" pid="15" name="Security Classification">
    <vt:lpwstr>1;#Unclassified|7fa379f4-4aba-4692-ab80-7d39d3a23cf4</vt:lpwstr>
  </property>
  <property fmtid="{D5CDD505-2E9C-101B-9397-08002B2CF9AE}" pid="16" name="Record Purpose">
    <vt:lpwstr/>
  </property>
  <property fmtid="{D5CDD505-2E9C-101B-9397-08002B2CF9AE}" pid="17" name="Security_x0020_Classification">
    <vt:lpwstr>1;#Unclassified|7fa379f4-4aba-4692-ab80-7d39d3a23cf4</vt:lpwstr>
  </property>
  <property fmtid="{D5CDD505-2E9C-101B-9397-08002B2CF9AE}" pid="18" name="Record_x0020_Purpose">
    <vt:lpwstr/>
  </property>
  <property fmtid="{D5CDD505-2E9C-101B-9397-08002B2CF9AE}" pid="19" name="Department_x0020_Document_x0020_Type">
    <vt:lpwstr/>
  </property>
  <property fmtid="{D5CDD505-2E9C-101B-9397-08002B2CF9AE}" pid="20" name="Dissemination_x0020_Limiting_x0020_Marker">
    <vt:lpwstr>2;#FOUO|955eb6fc-b35a-4808-8aa5-31e514fa3f26</vt:lpwstr>
  </property>
  <property fmtid="{D5CDD505-2E9C-101B-9397-08002B2CF9AE}" pid="21" name="_dlc_DocIdItemGuid">
    <vt:lpwstr>a6c91206-2199-42b4-bf80-fee1d620f862</vt:lpwstr>
  </property>
</Properties>
</file>