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BF174F" w:rsidRPr="00F579ED" w14:paraId="27F38506" w14:textId="77777777" w:rsidTr="00F579ED">
        <w:trPr>
          <w:trHeight w:hRule="exact" w:val="1418"/>
        </w:trPr>
        <w:tc>
          <w:tcPr>
            <w:tcW w:w="7761" w:type="dxa"/>
            <w:vAlign w:val="center"/>
          </w:tcPr>
          <w:p w14:paraId="6F5F38D5" w14:textId="68079635" w:rsidR="00BF174F" w:rsidRPr="005E59C5" w:rsidRDefault="005E59C5" w:rsidP="00D730AA">
            <w:pPr>
              <w:pStyle w:val="Title"/>
              <w:spacing w:before="240"/>
              <w:ind w:left="567"/>
              <w:jc w:val="center"/>
              <w:rPr>
                <w:szCs w:val="40"/>
              </w:rPr>
            </w:pPr>
            <w:bookmarkStart w:id="0" w:name="Here"/>
            <w:bookmarkStart w:id="1" w:name="_Hlk11940373"/>
            <w:bookmarkEnd w:id="0"/>
            <w:r w:rsidRPr="005E59C5">
              <w:rPr>
                <w:szCs w:val="40"/>
              </w:rPr>
              <w:t xml:space="preserve">Growing Victoria’s Botanic Gardens </w:t>
            </w:r>
            <w:r w:rsidR="00456BC7">
              <w:rPr>
                <w:szCs w:val="40"/>
              </w:rPr>
              <w:t>g</w:t>
            </w:r>
            <w:r w:rsidRPr="005E59C5">
              <w:rPr>
                <w:szCs w:val="40"/>
              </w:rPr>
              <w:t xml:space="preserve">rants </w:t>
            </w:r>
            <w:r w:rsidR="00456BC7">
              <w:rPr>
                <w:szCs w:val="40"/>
              </w:rPr>
              <w:t>p</w:t>
            </w:r>
            <w:r w:rsidRPr="005E59C5">
              <w:rPr>
                <w:szCs w:val="40"/>
              </w:rPr>
              <w:t>rogram</w:t>
            </w:r>
            <w:r w:rsidR="00291288">
              <w:rPr>
                <w:szCs w:val="40"/>
              </w:rPr>
              <w:t xml:space="preserve"> </w:t>
            </w:r>
            <w:r w:rsidR="00556225">
              <w:rPr>
                <w:szCs w:val="40"/>
              </w:rPr>
              <w:t>Round Two</w:t>
            </w:r>
            <w:r w:rsidR="007469B1">
              <w:rPr>
                <w:szCs w:val="40"/>
              </w:rPr>
              <w:t xml:space="preserve"> 2020</w:t>
            </w:r>
          </w:p>
          <w:p w14:paraId="33142C48" w14:textId="77777777" w:rsidR="005E59C5" w:rsidRPr="005E59C5" w:rsidRDefault="005E59C5" w:rsidP="005E59C5">
            <w:pPr>
              <w:rPr>
                <w:sz w:val="40"/>
                <w:szCs w:val="40"/>
              </w:rPr>
            </w:pPr>
          </w:p>
        </w:tc>
      </w:tr>
      <w:tr w:rsidR="00BF174F" w:rsidRPr="005E59C5" w14:paraId="58788673" w14:textId="77777777" w:rsidTr="00F579ED">
        <w:trPr>
          <w:trHeight w:val="1247"/>
        </w:trPr>
        <w:tc>
          <w:tcPr>
            <w:tcW w:w="7761" w:type="dxa"/>
            <w:vAlign w:val="center"/>
          </w:tcPr>
          <w:p w14:paraId="4442F9DE" w14:textId="77777777" w:rsidR="00BF174F" w:rsidRPr="005E59C5" w:rsidRDefault="005E59C5" w:rsidP="00BF174F">
            <w:pPr>
              <w:pStyle w:val="Subtitle"/>
              <w:rPr>
                <w:sz w:val="32"/>
                <w:szCs w:val="32"/>
              </w:rPr>
            </w:pPr>
            <w:r w:rsidRPr="005E59C5">
              <w:rPr>
                <w:sz w:val="32"/>
                <w:szCs w:val="32"/>
              </w:rPr>
              <w:t>Frequently Asked Questions</w:t>
            </w:r>
            <w:r w:rsidR="00A425D3" w:rsidRPr="005E59C5">
              <w:rPr>
                <w:sz w:val="32"/>
                <w:szCs w:val="32"/>
              </w:rPr>
              <w:t xml:space="preserve"> </w:t>
            </w:r>
          </w:p>
        </w:tc>
      </w:tr>
      <w:bookmarkEnd w:id="1"/>
    </w:tbl>
    <w:p w14:paraId="22CACA96" w14:textId="77777777" w:rsidR="00806AB6" w:rsidRDefault="00806AB6" w:rsidP="00307C36"/>
    <w:p w14:paraId="58CAAA0B"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1EA41C2" w14:textId="77777777" w:rsidR="00BF174F" w:rsidRPr="00C006DB" w:rsidRDefault="00BF174F" w:rsidP="00BF174F">
      <w:pPr>
        <w:pStyle w:val="Heading2"/>
        <w:rPr>
          <w:b w:val="0"/>
          <w:color w:val="auto"/>
        </w:rPr>
      </w:pPr>
      <w:r>
        <w:t>Q</w:t>
      </w:r>
      <w:r w:rsidR="00A05E68">
        <w:t xml:space="preserve">. How long will the </w:t>
      </w:r>
      <w:r w:rsidR="00CC78FF" w:rsidRPr="00456BC7">
        <w:t xml:space="preserve">Growing </w:t>
      </w:r>
      <w:r w:rsidR="007602D5" w:rsidRPr="00456BC7">
        <w:t xml:space="preserve">Victoria’s </w:t>
      </w:r>
      <w:r w:rsidR="00A05E68" w:rsidRPr="00456BC7">
        <w:t xml:space="preserve">Botanic Gardens </w:t>
      </w:r>
      <w:r w:rsidR="00456BC7">
        <w:t>g</w:t>
      </w:r>
      <w:r w:rsidR="00CC78FF" w:rsidRPr="00456BC7">
        <w:t>rant</w:t>
      </w:r>
      <w:r w:rsidR="00456BC7">
        <w:t>s</w:t>
      </w:r>
      <w:r w:rsidR="00C72215" w:rsidRPr="00456BC7">
        <w:t xml:space="preserve"> </w:t>
      </w:r>
      <w:r w:rsidR="00456BC7">
        <w:t>p</w:t>
      </w:r>
      <w:r w:rsidR="00A05E68" w:rsidRPr="00456BC7">
        <w:t xml:space="preserve">rogram </w:t>
      </w:r>
      <w:r w:rsidR="00A05E68">
        <w:t>be running for?</w:t>
      </w:r>
    </w:p>
    <w:p w14:paraId="42E9A08B" w14:textId="22E7EC48" w:rsidR="00BF174F" w:rsidRDefault="00BF174F" w:rsidP="006F723D">
      <w:pPr>
        <w:pStyle w:val="Heading2"/>
        <w:spacing w:after="120"/>
        <w:rPr>
          <w:color w:val="auto"/>
          <w:sz w:val="20"/>
          <w:szCs w:val="20"/>
        </w:rPr>
      </w:pPr>
      <w:r>
        <w:t xml:space="preserve">A. </w:t>
      </w:r>
      <w:r w:rsidR="00A12C2B" w:rsidRPr="006F723D">
        <w:rPr>
          <w:b w:val="0"/>
          <w:color w:val="auto"/>
          <w:sz w:val="20"/>
          <w:szCs w:val="20"/>
        </w:rPr>
        <w:t xml:space="preserve">The </w:t>
      </w:r>
      <w:r w:rsidR="00626CDB">
        <w:rPr>
          <w:b w:val="0"/>
          <w:color w:val="auto"/>
          <w:sz w:val="20"/>
          <w:szCs w:val="20"/>
        </w:rPr>
        <w:t>g</w:t>
      </w:r>
      <w:r w:rsidR="006F723D" w:rsidRPr="00626CDB">
        <w:rPr>
          <w:b w:val="0"/>
          <w:color w:val="auto"/>
          <w:sz w:val="20"/>
          <w:szCs w:val="20"/>
        </w:rPr>
        <w:t xml:space="preserve">rant </w:t>
      </w:r>
      <w:r w:rsidR="00626CDB">
        <w:rPr>
          <w:b w:val="0"/>
          <w:color w:val="auto"/>
          <w:sz w:val="20"/>
          <w:szCs w:val="20"/>
        </w:rPr>
        <w:t>p</w:t>
      </w:r>
      <w:r w:rsidR="00FC41B9" w:rsidRPr="006F723D">
        <w:rPr>
          <w:b w:val="0"/>
          <w:color w:val="auto"/>
          <w:sz w:val="20"/>
          <w:szCs w:val="20"/>
        </w:rPr>
        <w:t>rogram</w:t>
      </w:r>
      <w:r w:rsidR="00A12C2B" w:rsidRPr="006F723D">
        <w:rPr>
          <w:b w:val="0"/>
          <w:color w:val="auto"/>
          <w:sz w:val="20"/>
          <w:szCs w:val="20"/>
        </w:rPr>
        <w:t xml:space="preserve"> </w:t>
      </w:r>
      <w:r w:rsidR="00190B6C">
        <w:rPr>
          <w:b w:val="0"/>
          <w:color w:val="auto"/>
          <w:sz w:val="20"/>
          <w:szCs w:val="20"/>
        </w:rPr>
        <w:t>is</w:t>
      </w:r>
      <w:r w:rsidR="00781555" w:rsidRPr="006F723D">
        <w:rPr>
          <w:b w:val="0"/>
          <w:color w:val="auto"/>
          <w:sz w:val="20"/>
          <w:szCs w:val="20"/>
        </w:rPr>
        <w:t xml:space="preserve"> </w:t>
      </w:r>
      <w:r w:rsidR="00556225">
        <w:rPr>
          <w:b w:val="0"/>
          <w:color w:val="auto"/>
          <w:sz w:val="20"/>
          <w:szCs w:val="20"/>
        </w:rPr>
        <w:t>being</w:t>
      </w:r>
      <w:r w:rsidR="00781555" w:rsidRPr="006F723D">
        <w:rPr>
          <w:b w:val="0"/>
          <w:color w:val="auto"/>
          <w:sz w:val="20"/>
          <w:szCs w:val="20"/>
        </w:rPr>
        <w:t xml:space="preserve"> delivered </w:t>
      </w:r>
      <w:r w:rsidR="00FC41B9" w:rsidRPr="006F723D">
        <w:rPr>
          <w:b w:val="0"/>
          <w:color w:val="auto"/>
          <w:sz w:val="20"/>
          <w:szCs w:val="20"/>
        </w:rPr>
        <w:t>over two years,</w:t>
      </w:r>
      <w:r w:rsidR="00FC41B9" w:rsidRPr="006F723D">
        <w:rPr>
          <w:b w:val="0"/>
          <w:color w:val="auto"/>
        </w:rPr>
        <w:t xml:space="preserve"> </w:t>
      </w:r>
      <w:r w:rsidR="007602D5">
        <w:rPr>
          <w:b w:val="0"/>
          <w:color w:val="auto"/>
          <w:sz w:val="20"/>
          <w:szCs w:val="20"/>
        </w:rPr>
        <w:t>in</w:t>
      </w:r>
      <w:r w:rsidR="00FC41B9" w:rsidRPr="006F723D">
        <w:rPr>
          <w:b w:val="0"/>
          <w:color w:val="auto"/>
          <w:sz w:val="20"/>
          <w:szCs w:val="20"/>
        </w:rPr>
        <w:t xml:space="preserve"> two competitive rounds</w:t>
      </w:r>
      <w:r w:rsidR="007602D5">
        <w:rPr>
          <w:b w:val="0"/>
          <w:color w:val="auto"/>
          <w:sz w:val="20"/>
          <w:szCs w:val="20"/>
        </w:rPr>
        <w:t>:</w:t>
      </w:r>
      <w:r w:rsidR="00FC41B9" w:rsidRPr="006F723D">
        <w:rPr>
          <w:b w:val="0"/>
          <w:color w:val="auto"/>
          <w:sz w:val="20"/>
          <w:szCs w:val="20"/>
        </w:rPr>
        <w:t xml:space="preserve"> 2019-20 and 2020-21</w:t>
      </w:r>
      <w:r w:rsidR="00626CDB">
        <w:rPr>
          <w:b w:val="0"/>
          <w:color w:val="auto"/>
          <w:sz w:val="20"/>
          <w:szCs w:val="20"/>
        </w:rPr>
        <w:t>.</w:t>
      </w:r>
      <w:r w:rsidR="000D1F2A">
        <w:rPr>
          <w:b w:val="0"/>
          <w:color w:val="auto"/>
          <w:sz w:val="20"/>
          <w:szCs w:val="20"/>
        </w:rPr>
        <w:t xml:space="preserve"> </w:t>
      </w:r>
      <w:r w:rsidR="00556225">
        <w:rPr>
          <w:b w:val="0"/>
          <w:color w:val="auto"/>
          <w:sz w:val="20"/>
          <w:szCs w:val="20"/>
        </w:rPr>
        <w:t>Close to</w:t>
      </w:r>
      <w:r w:rsidR="00190B6C">
        <w:rPr>
          <w:b w:val="0"/>
          <w:color w:val="auto"/>
          <w:sz w:val="20"/>
          <w:szCs w:val="20"/>
        </w:rPr>
        <w:t xml:space="preserve"> $4 million </w:t>
      </w:r>
      <w:r w:rsidR="00626CDB">
        <w:rPr>
          <w:b w:val="0"/>
          <w:color w:val="auto"/>
          <w:sz w:val="20"/>
          <w:szCs w:val="20"/>
        </w:rPr>
        <w:t xml:space="preserve">is </w:t>
      </w:r>
      <w:r w:rsidR="00190B6C">
        <w:rPr>
          <w:b w:val="0"/>
          <w:color w:val="auto"/>
          <w:sz w:val="20"/>
          <w:szCs w:val="20"/>
        </w:rPr>
        <w:t>available for grants</w:t>
      </w:r>
      <w:r w:rsidR="007602D5">
        <w:rPr>
          <w:b w:val="0"/>
          <w:color w:val="auto"/>
          <w:sz w:val="20"/>
          <w:szCs w:val="20"/>
        </w:rPr>
        <w:t xml:space="preserve"> to botanic gardens</w:t>
      </w:r>
      <w:r w:rsidR="00FC41B9" w:rsidRPr="006F723D">
        <w:rPr>
          <w:b w:val="0"/>
          <w:color w:val="auto"/>
          <w:sz w:val="20"/>
          <w:szCs w:val="20"/>
        </w:rPr>
        <w:t>.</w:t>
      </w:r>
      <w:r w:rsidR="00556225">
        <w:rPr>
          <w:b w:val="0"/>
          <w:color w:val="auto"/>
          <w:sz w:val="20"/>
          <w:szCs w:val="20"/>
        </w:rPr>
        <w:t xml:space="preserve"> R</w:t>
      </w:r>
      <w:r w:rsidR="000D1F2A">
        <w:rPr>
          <w:b w:val="0"/>
          <w:color w:val="auto"/>
          <w:sz w:val="20"/>
          <w:szCs w:val="20"/>
        </w:rPr>
        <w:t xml:space="preserve">ound Two </w:t>
      </w:r>
      <w:r w:rsidR="00FC41B9" w:rsidRPr="006F723D">
        <w:rPr>
          <w:b w:val="0"/>
          <w:color w:val="auto"/>
          <w:sz w:val="20"/>
          <w:szCs w:val="20"/>
        </w:rPr>
        <w:t>opens</w:t>
      </w:r>
      <w:r w:rsidR="006F723D">
        <w:rPr>
          <w:b w:val="0"/>
          <w:color w:val="auto"/>
          <w:sz w:val="20"/>
          <w:szCs w:val="20"/>
        </w:rPr>
        <w:t xml:space="preserve"> </w:t>
      </w:r>
      <w:r w:rsidR="006A2F0E" w:rsidRPr="00456BC7">
        <w:rPr>
          <w:b w:val="0"/>
          <w:color w:val="auto"/>
          <w:sz w:val="20"/>
          <w:szCs w:val="20"/>
        </w:rPr>
        <w:t>on</w:t>
      </w:r>
      <w:r w:rsidR="000D1F2A">
        <w:rPr>
          <w:b w:val="0"/>
          <w:color w:val="auto"/>
          <w:sz w:val="20"/>
          <w:szCs w:val="20"/>
        </w:rPr>
        <w:t xml:space="preserve"> </w:t>
      </w:r>
      <w:r w:rsidR="00A63371" w:rsidRPr="00A63371">
        <w:rPr>
          <w:b w:val="0"/>
          <w:color w:val="auto"/>
          <w:sz w:val="20"/>
          <w:szCs w:val="20"/>
        </w:rPr>
        <w:t xml:space="preserve">21 </w:t>
      </w:r>
      <w:r w:rsidR="000D1F2A" w:rsidRPr="00A63371">
        <w:rPr>
          <w:b w:val="0"/>
          <w:color w:val="auto"/>
          <w:sz w:val="20"/>
          <w:szCs w:val="20"/>
        </w:rPr>
        <w:t>May 2020</w:t>
      </w:r>
      <w:r w:rsidR="00190B6C" w:rsidRPr="00A63371">
        <w:rPr>
          <w:b w:val="0"/>
          <w:color w:val="auto"/>
          <w:sz w:val="20"/>
          <w:szCs w:val="20"/>
        </w:rPr>
        <w:t xml:space="preserve"> </w:t>
      </w:r>
      <w:r w:rsidR="00FA34B7">
        <w:rPr>
          <w:b w:val="0"/>
          <w:color w:val="auto"/>
          <w:sz w:val="20"/>
          <w:szCs w:val="20"/>
        </w:rPr>
        <w:t>with</w:t>
      </w:r>
      <w:r w:rsidR="007602D5">
        <w:rPr>
          <w:b w:val="0"/>
          <w:color w:val="auto"/>
          <w:sz w:val="20"/>
          <w:szCs w:val="20"/>
        </w:rPr>
        <w:t xml:space="preserve"> a </w:t>
      </w:r>
      <w:r w:rsidR="00FA34B7">
        <w:rPr>
          <w:b w:val="0"/>
          <w:color w:val="auto"/>
          <w:sz w:val="20"/>
          <w:szCs w:val="20"/>
        </w:rPr>
        <w:t xml:space="preserve">budget </w:t>
      </w:r>
      <w:r w:rsidR="007602D5" w:rsidRPr="00960D37">
        <w:rPr>
          <w:b w:val="0"/>
          <w:color w:val="auto"/>
          <w:sz w:val="20"/>
          <w:szCs w:val="20"/>
        </w:rPr>
        <w:t xml:space="preserve">of </w:t>
      </w:r>
      <w:r w:rsidR="006F723D" w:rsidRPr="00960D37">
        <w:rPr>
          <w:b w:val="0"/>
          <w:color w:val="auto"/>
          <w:sz w:val="20"/>
          <w:szCs w:val="20"/>
        </w:rPr>
        <w:t>$</w:t>
      </w:r>
      <w:r w:rsidR="00960D37" w:rsidRPr="00960D37">
        <w:rPr>
          <w:b w:val="0"/>
          <w:color w:val="auto"/>
          <w:sz w:val="20"/>
          <w:szCs w:val="20"/>
        </w:rPr>
        <w:t>1.88</w:t>
      </w:r>
      <w:r w:rsidR="00D04177">
        <w:rPr>
          <w:b w:val="0"/>
          <w:color w:val="auto"/>
          <w:sz w:val="20"/>
          <w:szCs w:val="20"/>
        </w:rPr>
        <w:t xml:space="preserve">         </w:t>
      </w:r>
      <w:r w:rsidR="00960D37">
        <w:rPr>
          <w:b w:val="0"/>
          <w:color w:val="auto"/>
          <w:sz w:val="20"/>
          <w:szCs w:val="20"/>
        </w:rPr>
        <w:t xml:space="preserve"> </w:t>
      </w:r>
      <w:r w:rsidR="006F723D" w:rsidRPr="006F723D">
        <w:rPr>
          <w:b w:val="0"/>
          <w:color w:val="auto"/>
          <w:sz w:val="20"/>
          <w:szCs w:val="20"/>
        </w:rPr>
        <w:t>million</w:t>
      </w:r>
      <w:r w:rsidR="00FA34B7">
        <w:rPr>
          <w:b w:val="0"/>
          <w:color w:val="auto"/>
          <w:sz w:val="20"/>
          <w:szCs w:val="20"/>
        </w:rPr>
        <w:t xml:space="preserve"> available.</w:t>
      </w:r>
      <w:r w:rsidR="000D1F2A">
        <w:rPr>
          <w:b w:val="0"/>
          <w:color w:val="auto"/>
          <w:sz w:val="20"/>
          <w:szCs w:val="20"/>
        </w:rPr>
        <w:t xml:space="preserve"> </w:t>
      </w:r>
      <w:r w:rsidR="00B830DA">
        <w:rPr>
          <w:b w:val="0"/>
          <w:color w:val="auto"/>
          <w:sz w:val="20"/>
          <w:szCs w:val="20"/>
        </w:rPr>
        <w:t xml:space="preserve">The Program will be administered by the Department of Environment, Land, Water and Planning (DELWP). </w:t>
      </w:r>
    </w:p>
    <w:p w14:paraId="5B484472" w14:textId="77777777" w:rsidR="00736B45" w:rsidRPr="00C006DB" w:rsidRDefault="00736B45" w:rsidP="00736B45">
      <w:pPr>
        <w:pStyle w:val="Heading2"/>
        <w:rPr>
          <w:b w:val="0"/>
          <w:color w:val="auto"/>
        </w:rPr>
      </w:pPr>
      <w:r>
        <w:t>Q. What is the purpose of the program?</w:t>
      </w:r>
    </w:p>
    <w:p w14:paraId="7E76BAED" w14:textId="23ECEF34" w:rsidR="00736B45" w:rsidRDefault="00736B45" w:rsidP="00736B45">
      <w:pPr>
        <w:pStyle w:val="Heading2"/>
        <w:rPr>
          <w:b w:val="0"/>
          <w:color w:val="auto"/>
          <w:sz w:val="20"/>
          <w:szCs w:val="20"/>
        </w:rPr>
      </w:pPr>
      <w:r>
        <w:t xml:space="preserve">A. </w:t>
      </w:r>
      <w:r w:rsidR="00DC1504" w:rsidRPr="00DC1504">
        <w:rPr>
          <w:b w:val="0"/>
          <w:color w:val="auto"/>
          <w:sz w:val="20"/>
          <w:szCs w:val="20"/>
        </w:rPr>
        <w:t>The program</w:t>
      </w:r>
      <w:r w:rsidR="00DC1504">
        <w:rPr>
          <w:b w:val="0"/>
          <w:color w:val="auto"/>
        </w:rPr>
        <w:t xml:space="preserve"> </w:t>
      </w:r>
      <w:r w:rsidR="00497376">
        <w:rPr>
          <w:b w:val="0"/>
          <w:color w:val="auto"/>
          <w:sz w:val="20"/>
          <w:szCs w:val="20"/>
        </w:rPr>
        <w:t>aim</w:t>
      </w:r>
      <w:r w:rsidR="00DC1504" w:rsidRPr="00DC1504">
        <w:rPr>
          <w:b w:val="0"/>
          <w:color w:val="auto"/>
          <w:sz w:val="20"/>
          <w:szCs w:val="20"/>
        </w:rPr>
        <w:t>s</w:t>
      </w:r>
      <w:r w:rsidR="00DC1504">
        <w:rPr>
          <w:b w:val="0"/>
          <w:color w:val="auto"/>
        </w:rPr>
        <w:t xml:space="preserve"> </w:t>
      </w:r>
      <w:r w:rsidRPr="00CA1497">
        <w:rPr>
          <w:b w:val="0"/>
          <w:color w:val="auto"/>
          <w:sz w:val="20"/>
          <w:szCs w:val="20"/>
        </w:rPr>
        <w:t>to rejuvenate Victoria’s botanic gardens by upgrading and enhancing the physical assets and amenities of the gardens and by growing the gardens’ important role in research, conservation and education.</w:t>
      </w:r>
      <w:r w:rsidR="00497376">
        <w:rPr>
          <w:b w:val="0"/>
          <w:color w:val="auto"/>
          <w:sz w:val="20"/>
          <w:szCs w:val="20"/>
        </w:rPr>
        <w:t xml:space="preserve"> </w:t>
      </w:r>
      <w:r w:rsidR="00FC4CA4">
        <w:rPr>
          <w:b w:val="0"/>
          <w:color w:val="auto"/>
          <w:sz w:val="20"/>
          <w:szCs w:val="20"/>
        </w:rPr>
        <w:t>T</w:t>
      </w:r>
      <w:r w:rsidRPr="00CA1497">
        <w:rPr>
          <w:b w:val="0"/>
          <w:color w:val="auto"/>
          <w:sz w:val="20"/>
          <w:szCs w:val="20"/>
        </w:rPr>
        <w:t xml:space="preserve">he program also </w:t>
      </w:r>
      <w:r w:rsidR="00FA34B7">
        <w:rPr>
          <w:b w:val="0"/>
          <w:color w:val="auto"/>
          <w:sz w:val="20"/>
          <w:szCs w:val="20"/>
        </w:rPr>
        <w:t>seeks</w:t>
      </w:r>
      <w:r w:rsidR="00FC4CA4">
        <w:rPr>
          <w:b w:val="0"/>
          <w:color w:val="auto"/>
          <w:sz w:val="20"/>
          <w:szCs w:val="20"/>
        </w:rPr>
        <w:t xml:space="preserve"> to </w:t>
      </w:r>
      <w:r w:rsidRPr="00CA1497">
        <w:rPr>
          <w:b w:val="0"/>
          <w:color w:val="auto"/>
          <w:sz w:val="20"/>
          <w:szCs w:val="20"/>
        </w:rPr>
        <w:t>address the risks posed by climate related rainfall and temperature changes.</w:t>
      </w:r>
      <w:r w:rsidR="000D1F2A">
        <w:rPr>
          <w:b w:val="0"/>
          <w:color w:val="auto"/>
          <w:sz w:val="20"/>
          <w:szCs w:val="20"/>
        </w:rPr>
        <w:t xml:space="preserve"> </w:t>
      </w:r>
      <w:r w:rsidR="00FA34B7">
        <w:rPr>
          <w:b w:val="0"/>
          <w:color w:val="auto"/>
          <w:sz w:val="20"/>
          <w:szCs w:val="20"/>
        </w:rPr>
        <w:t xml:space="preserve">Overall, the program will assist botanic gardens to be innovative in growing visitation and use and in meeting changing community needs. </w:t>
      </w:r>
    </w:p>
    <w:p w14:paraId="68EB6D82" w14:textId="77777777" w:rsidR="00384585" w:rsidRPr="00C006DB" w:rsidRDefault="00384585" w:rsidP="00384585">
      <w:pPr>
        <w:pStyle w:val="Heading2"/>
        <w:rPr>
          <w:b w:val="0"/>
          <w:color w:val="auto"/>
        </w:rPr>
      </w:pPr>
      <w:r>
        <w:t xml:space="preserve">Q. </w:t>
      </w:r>
      <w:r w:rsidRPr="00FC41B9">
        <w:t xml:space="preserve">How do I know if my </w:t>
      </w:r>
      <w:r>
        <w:t>garden</w:t>
      </w:r>
      <w:r w:rsidRPr="00FC41B9">
        <w:t xml:space="preserve"> is an eligible botanic garden?</w:t>
      </w:r>
    </w:p>
    <w:p w14:paraId="2AD4F3B0" w14:textId="77777777" w:rsidR="00384585" w:rsidRPr="00C72215" w:rsidRDefault="00384585" w:rsidP="00384585">
      <w:pPr>
        <w:pStyle w:val="Heading2"/>
        <w:spacing w:after="240"/>
        <w:rPr>
          <w:b w:val="0"/>
          <w:color w:val="auto"/>
          <w:sz w:val="20"/>
          <w:szCs w:val="20"/>
        </w:rPr>
      </w:pPr>
      <w:r>
        <w:t xml:space="preserve">A. </w:t>
      </w:r>
      <w:r w:rsidRPr="00C72215">
        <w:rPr>
          <w:b w:val="0"/>
          <w:color w:val="auto"/>
          <w:sz w:val="20"/>
          <w:szCs w:val="20"/>
        </w:rPr>
        <w:t xml:space="preserve">Botanic gardens are </w:t>
      </w:r>
      <w:r>
        <w:rPr>
          <w:b w:val="0"/>
          <w:color w:val="auto"/>
          <w:sz w:val="20"/>
          <w:szCs w:val="20"/>
        </w:rPr>
        <w:t xml:space="preserve">generally </w:t>
      </w:r>
      <w:r w:rsidRPr="00C72215">
        <w:rPr>
          <w:b w:val="0"/>
          <w:color w:val="auto"/>
          <w:sz w:val="20"/>
          <w:szCs w:val="20"/>
        </w:rPr>
        <w:t>recognised as being gardens that are open to the public and which grow plants for public enjoyment and for scientific, horticultural, conservation or educational purposes. These gardens may include institutions holding documented collections of living plants for scientific research, sharing of seed and plant material, and educational display and interpretation.</w:t>
      </w:r>
    </w:p>
    <w:p w14:paraId="46956A26" w14:textId="77777777" w:rsidR="00384585" w:rsidRDefault="00384585" w:rsidP="00384585">
      <w:pPr>
        <w:pStyle w:val="BodyText"/>
        <w:spacing w:before="0" w:after="0"/>
        <w:rPr>
          <w:color w:val="auto"/>
        </w:rPr>
      </w:pPr>
      <w:r w:rsidRPr="00C72215">
        <w:rPr>
          <w:color w:val="auto"/>
          <w:lang w:eastAsia="en-AU"/>
        </w:rPr>
        <w:t xml:space="preserve">An arboretum may also be eligible if it is open to the public and grows plants for </w:t>
      </w:r>
      <w:r w:rsidRPr="00C72215">
        <w:rPr>
          <w:color w:val="auto"/>
        </w:rPr>
        <w:t xml:space="preserve">public enjoyment and for scientific, horticultural, conservation or educational purposes. </w:t>
      </w:r>
    </w:p>
    <w:p w14:paraId="6D160B05" w14:textId="77777777" w:rsidR="00561D67" w:rsidRDefault="00561D67" w:rsidP="00384585">
      <w:pPr>
        <w:pStyle w:val="BodyText"/>
        <w:spacing w:before="0" w:after="0"/>
        <w:rPr>
          <w:color w:val="auto"/>
        </w:rPr>
      </w:pPr>
    </w:p>
    <w:p w14:paraId="01B1A925" w14:textId="77777777" w:rsidR="00384585" w:rsidRDefault="00384585" w:rsidP="00384585">
      <w:pPr>
        <w:pStyle w:val="BodyText"/>
        <w:spacing w:before="0" w:after="0"/>
        <w:rPr>
          <w:color w:val="auto"/>
        </w:rPr>
      </w:pPr>
      <w:r>
        <w:rPr>
          <w:color w:val="auto"/>
        </w:rPr>
        <w:t xml:space="preserve">For the purpose of this grants program, botanic gardens eligible for funding are those gardens </w:t>
      </w:r>
      <w:r w:rsidR="00561D67">
        <w:rPr>
          <w:color w:val="auto"/>
        </w:rPr>
        <w:t>considered to</w:t>
      </w:r>
      <w:r>
        <w:rPr>
          <w:color w:val="auto"/>
        </w:rPr>
        <w:t xml:space="preserve"> have been established primarily for the purpose of a botanic garden</w:t>
      </w:r>
      <w:r w:rsidR="00797BAF">
        <w:rPr>
          <w:color w:val="auto"/>
        </w:rPr>
        <w:t xml:space="preserve">, </w:t>
      </w:r>
      <w:r w:rsidR="00FB1833">
        <w:rPr>
          <w:color w:val="auto"/>
        </w:rPr>
        <w:t xml:space="preserve">educational, </w:t>
      </w:r>
      <w:r w:rsidR="00797BAF">
        <w:rPr>
          <w:color w:val="auto"/>
        </w:rPr>
        <w:t>horticultural or system garden,</w:t>
      </w:r>
      <w:r>
        <w:rPr>
          <w:color w:val="auto"/>
        </w:rPr>
        <w:t xml:space="preserve"> or arboretum and which have an ongoing botanic garden or arboretum function that meets the criteria set out above. </w:t>
      </w:r>
    </w:p>
    <w:p w14:paraId="17B29A54" w14:textId="77777777" w:rsidR="00384585" w:rsidRDefault="00384585" w:rsidP="00384585">
      <w:pPr>
        <w:pStyle w:val="BodyText"/>
        <w:spacing w:before="0" w:after="0"/>
        <w:rPr>
          <w:color w:val="auto"/>
        </w:rPr>
      </w:pPr>
    </w:p>
    <w:p w14:paraId="39D7509A" w14:textId="6FEEE6FB" w:rsidR="00384585" w:rsidRDefault="00384585" w:rsidP="00384585">
      <w:pPr>
        <w:pStyle w:val="BodyText"/>
        <w:spacing w:before="0" w:after="0"/>
        <w:rPr>
          <w:color w:val="auto"/>
        </w:rPr>
      </w:pPr>
      <w:r>
        <w:rPr>
          <w:color w:val="auto"/>
        </w:rPr>
        <w:t xml:space="preserve">As the focus of the grants program is </w:t>
      </w:r>
      <w:r w:rsidR="007320F5">
        <w:rPr>
          <w:color w:val="auto"/>
        </w:rPr>
        <w:t>to</w:t>
      </w:r>
      <w:r>
        <w:rPr>
          <w:color w:val="auto"/>
        </w:rPr>
        <w:t xml:space="preserve"> assist rural and metropolitan botanic gardens, </w:t>
      </w:r>
      <w:r w:rsidR="00FB1833">
        <w:rPr>
          <w:color w:val="auto"/>
        </w:rPr>
        <w:t>which</w:t>
      </w:r>
      <w:r>
        <w:rPr>
          <w:color w:val="auto"/>
        </w:rPr>
        <w:t xml:space="preserve"> may be less well-resourced, the Royal Botanic Gardens (Melbourne and Cranbourne) is not participating in this g</w:t>
      </w:r>
      <w:r w:rsidRPr="00D02144">
        <w:rPr>
          <w:color w:val="auto"/>
        </w:rPr>
        <w:t>rants program.</w:t>
      </w:r>
      <w:r w:rsidR="000D1F2A">
        <w:rPr>
          <w:color w:val="auto"/>
        </w:rPr>
        <w:t xml:space="preserve"> </w:t>
      </w:r>
    </w:p>
    <w:p w14:paraId="143BE463" w14:textId="77777777" w:rsidR="00384585" w:rsidRPr="00231AFB" w:rsidRDefault="00384585" w:rsidP="00291288">
      <w:pPr>
        <w:pStyle w:val="BodyText"/>
        <w:spacing w:before="0" w:after="0"/>
        <w:rPr>
          <w:color w:val="auto"/>
        </w:rPr>
      </w:pPr>
    </w:p>
    <w:p w14:paraId="58B56588" w14:textId="5944C822" w:rsidR="00384585" w:rsidRDefault="00384585" w:rsidP="00291288">
      <w:pPr>
        <w:pStyle w:val="BodyText"/>
        <w:spacing w:before="0" w:after="0"/>
        <w:rPr>
          <w:color w:val="auto"/>
          <w:lang w:eastAsia="en-AU"/>
        </w:rPr>
      </w:pPr>
      <w:r w:rsidRPr="00C72215">
        <w:rPr>
          <w:color w:val="auto"/>
          <w:lang w:eastAsia="en-AU"/>
        </w:rPr>
        <w:t xml:space="preserve">Botanic gardens must </w:t>
      </w:r>
      <w:r>
        <w:rPr>
          <w:color w:val="auto"/>
          <w:lang w:eastAsia="en-AU"/>
        </w:rPr>
        <w:t xml:space="preserve">also </w:t>
      </w:r>
      <w:r w:rsidRPr="00C72215">
        <w:rPr>
          <w:color w:val="auto"/>
          <w:lang w:eastAsia="en-AU"/>
        </w:rPr>
        <w:t>provide free public access to be eligible.</w:t>
      </w:r>
      <w:r w:rsidR="000D1F2A">
        <w:rPr>
          <w:color w:val="auto"/>
          <w:lang w:eastAsia="en-AU"/>
        </w:rPr>
        <w:t xml:space="preserve"> </w:t>
      </w:r>
    </w:p>
    <w:p w14:paraId="4204FBC1" w14:textId="77777777" w:rsidR="00797BAF" w:rsidRDefault="00797BAF" w:rsidP="00384585">
      <w:pPr>
        <w:pStyle w:val="BodyText"/>
        <w:spacing w:before="0" w:after="0"/>
        <w:rPr>
          <w:color w:val="auto"/>
          <w:lang w:eastAsia="en-AU"/>
        </w:rPr>
      </w:pPr>
    </w:p>
    <w:p w14:paraId="543B03CA" w14:textId="30174805" w:rsidR="00797BAF" w:rsidRDefault="00797BAF" w:rsidP="00384585">
      <w:pPr>
        <w:pStyle w:val="BodyText"/>
        <w:spacing w:before="0" w:after="0"/>
        <w:rPr>
          <w:color w:val="auto"/>
          <w:lang w:eastAsia="en-AU"/>
        </w:rPr>
      </w:pPr>
      <w:r>
        <w:rPr>
          <w:color w:val="auto"/>
          <w:lang w:eastAsia="en-AU"/>
        </w:rPr>
        <w:t xml:space="preserve">Membership of Botanic Gardens Australia and New Zealand (BGANZ) and/or the Australian Association of Friends of Botanic Gardens (AAFBG) is not considered to automatically confer eligibility </w:t>
      </w:r>
      <w:r w:rsidR="00C63EF9">
        <w:rPr>
          <w:color w:val="auto"/>
          <w:lang w:eastAsia="en-AU"/>
        </w:rPr>
        <w:t>f</w:t>
      </w:r>
      <w:r w:rsidR="007320F5">
        <w:rPr>
          <w:color w:val="auto"/>
          <w:lang w:eastAsia="en-AU"/>
        </w:rPr>
        <w:t>or this grants program for</w:t>
      </w:r>
      <w:r>
        <w:rPr>
          <w:color w:val="auto"/>
          <w:lang w:eastAsia="en-AU"/>
        </w:rPr>
        <w:t xml:space="preserve"> member gardens.</w:t>
      </w:r>
      <w:r w:rsidR="000D1F2A">
        <w:rPr>
          <w:color w:val="auto"/>
          <w:lang w:eastAsia="en-AU"/>
        </w:rPr>
        <w:t xml:space="preserve"> </w:t>
      </w:r>
    </w:p>
    <w:p w14:paraId="770D2CB4" w14:textId="77777777" w:rsidR="00384585" w:rsidRDefault="00384585" w:rsidP="00384585">
      <w:pPr>
        <w:pStyle w:val="BodyText"/>
        <w:spacing w:before="0" w:after="0"/>
        <w:rPr>
          <w:color w:val="auto"/>
          <w:lang w:eastAsia="en-AU"/>
        </w:rPr>
      </w:pPr>
    </w:p>
    <w:p w14:paraId="4F78EACD" w14:textId="77777777" w:rsidR="00384585" w:rsidRDefault="00384585" w:rsidP="00384585">
      <w:pPr>
        <w:pStyle w:val="BodyText"/>
        <w:rPr>
          <w:color w:val="auto"/>
          <w:lang w:eastAsia="en-AU"/>
        </w:rPr>
      </w:pPr>
      <w:r>
        <w:rPr>
          <w:color w:val="auto"/>
          <w:lang w:eastAsia="en-AU"/>
        </w:rPr>
        <w:t>See</w:t>
      </w:r>
      <w:r w:rsidRPr="00C72215">
        <w:rPr>
          <w:color w:val="auto"/>
          <w:lang w:eastAsia="en-AU"/>
        </w:rPr>
        <w:t xml:space="preserve"> further information on </w:t>
      </w:r>
      <w:r w:rsidR="00561D67">
        <w:rPr>
          <w:color w:val="auto"/>
          <w:lang w:eastAsia="en-AU"/>
        </w:rPr>
        <w:t xml:space="preserve">the </w:t>
      </w:r>
      <w:r w:rsidRPr="00C72215">
        <w:rPr>
          <w:color w:val="auto"/>
          <w:lang w:eastAsia="en-AU"/>
        </w:rPr>
        <w:t>definition of botanic garden</w:t>
      </w:r>
      <w:r>
        <w:rPr>
          <w:color w:val="auto"/>
          <w:lang w:eastAsia="en-AU"/>
        </w:rPr>
        <w:t>s</w:t>
      </w:r>
      <w:r w:rsidRPr="00C72215">
        <w:rPr>
          <w:color w:val="auto"/>
          <w:lang w:eastAsia="en-AU"/>
        </w:rPr>
        <w:t xml:space="preserve"> in Appendix 1. Botanic Garden definition and information sources.</w:t>
      </w:r>
    </w:p>
    <w:p w14:paraId="6CD4AC96" w14:textId="108F04BD" w:rsidR="00384585" w:rsidRDefault="00556225" w:rsidP="000C5DFF">
      <w:pPr>
        <w:pStyle w:val="Heading2"/>
        <w:numPr>
          <w:ilvl w:val="0"/>
          <w:numId w:val="0"/>
        </w:numPr>
      </w:pPr>
      <w:r>
        <w:lastRenderedPageBreak/>
        <w:t>Q. Is a ‘new’ or proposed botanic garden eligible for funding?</w:t>
      </w:r>
    </w:p>
    <w:p w14:paraId="69A5EC18" w14:textId="58FB9149" w:rsidR="00556225" w:rsidRDefault="00556225" w:rsidP="00556225">
      <w:r w:rsidRPr="00556225">
        <w:rPr>
          <w:rStyle w:val="Heading2Char"/>
        </w:rPr>
        <w:t>A</w:t>
      </w:r>
      <w:r>
        <w:rPr>
          <w:rStyle w:val="Heading2Char"/>
        </w:rPr>
        <w:t xml:space="preserve">. </w:t>
      </w:r>
      <w:r>
        <w:t>There is widespread interest and support for botanic gardens in Victoria and some municipal councils, committees of management or community organisations may be seeking to establish a new botanic garden. Creating a new botanic garden may have been recommended in a local strategic plan or represent a long-standing community aspiration.</w:t>
      </w:r>
    </w:p>
    <w:p w14:paraId="46018BD0" w14:textId="77777777" w:rsidR="00556225" w:rsidRDefault="00556225" w:rsidP="00556225"/>
    <w:p w14:paraId="1D5F35D4" w14:textId="77777777" w:rsidR="00556225" w:rsidRDefault="00556225" w:rsidP="00556225">
      <w:r>
        <w:t>A project to establish a new botanic garden may be considered for funding but would need to meet the following requirements:</w:t>
      </w:r>
    </w:p>
    <w:p w14:paraId="68A0C913" w14:textId="77777777" w:rsidR="00556225" w:rsidRDefault="00556225" w:rsidP="00BC151D">
      <w:pPr>
        <w:pStyle w:val="ListParagraph"/>
        <w:numPr>
          <w:ilvl w:val="0"/>
          <w:numId w:val="19"/>
        </w:numPr>
        <w:spacing w:after="160" w:line="259" w:lineRule="auto"/>
      </w:pPr>
      <w:r>
        <w:t>The purpose of the garden is consistent with the accepted definition of a botanic garden.</w:t>
      </w:r>
    </w:p>
    <w:p w14:paraId="7B4ECD8B" w14:textId="77777777" w:rsidR="00556225" w:rsidRDefault="00556225" w:rsidP="00BC151D">
      <w:pPr>
        <w:pStyle w:val="ListParagraph"/>
        <w:numPr>
          <w:ilvl w:val="0"/>
          <w:numId w:val="19"/>
        </w:numPr>
        <w:spacing w:after="160" w:line="259" w:lineRule="auto"/>
      </w:pPr>
      <w:r>
        <w:t>Public access is offered.</w:t>
      </w:r>
    </w:p>
    <w:p w14:paraId="19304010" w14:textId="3A30A6DB" w:rsidR="00556225" w:rsidRDefault="00556225" w:rsidP="00BC151D">
      <w:pPr>
        <w:pStyle w:val="ListParagraph"/>
        <w:numPr>
          <w:ilvl w:val="0"/>
          <w:numId w:val="19"/>
        </w:numPr>
        <w:spacing w:after="160" w:line="259" w:lineRule="auto"/>
      </w:pPr>
      <w:r>
        <w:t xml:space="preserve">The applicants are eligible to apply, consistent with the Funding Guidelines </w:t>
      </w:r>
      <w:r w:rsidR="007469B1">
        <w:t>(</w:t>
      </w:r>
      <w:r>
        <w:t>see “Who can Apply?”</w:t>
      </w:r>
      <w:r w:rsidR="007469B1">
        <w:t>)</w:t>
      </w:r>
      <w:r>
        <w:t>.</w:t>
      </w:r>
    </w:p>
    <w:p w14:paraId="6B16754F" w14:textId="54D51C42" w:rsidR="00556225" w:rsidRDefault="00556225" w:rsidP="00BC151D">
      <w:pPr>
        <w:pStyle w:val="ListParagraph"/>
        <w:numPr>
          <w:ilvl w:val="0"/>
          <w:numId w:val="19"/>
        </w:numPr>
        <w:spacing w:after="160" w:line="259" w:lineRule="auto"/>
      </w:pPr>
      <w:r>
        <w:t>Detailed planning for the new or proposed botanic garden has been undertaken already, including a defined vision and concept for the garden, feasibility and economic analysis, site and plant collection planning, and costings.</w:t>
      </w:r>
    </w:p>
    <w:p w14:paraId="579F4D30" w14:textId="46DF5A66" w:rsidR="00556225" w:rsidRDefault="00556225" w:rsidP="00BC151D">
      <w:pPr>
        <w:pStyle w:val="ListParagraph"/>
        <w:numPr>
          <w:ilvl w:val="0"/>
          <w:numId w:val="19"/>
        </w:numPr>
        <w:spacing w:after="160" w:line="259" w:lineRule="auto"/>
      </w:pPr>
      <w:r>
        <w:t>There is a defined site set aside for the botanic garden owned or managed by the applicant.</w:t>
      </w:r>
    </w:p>
    <w:p w14:paraId="1560FD16" w14:textId="77777777" w:rsidR="00556225" w:rsidRDefault="00556225" w:rsidP="00BC151D">
      <w:pPr>
        <w:pStyle w:val="ListParagraph"/>
        <w:numPr>
          <w:ilvl w:val="0"/>
          <w:numId w:val="19"/>
        </w:numPr>
        <w:spacing w:after="160" w:line="259" w:lineRule="auto"/>
      </w:pPr>
      <w:r>
        <w:t>Proponents have carried out appropriate consultations (</w:t>
      </w:r>
      <w:proofErr w:type="spellStart"/>
      <w:r>
        <w:t>eg</w:t>
      </w:r>
      <w:proofErr w:type="spellEnd"/>
      <w:r>
        <w:t xml:space="preserve"> Royal Botanic Gardens, Botanic Gardens Australia and New Zealand) and/or commissioned professional horticultural expertise. </w:t>
      </w:r>
    </w:p>
    <w:p w14:paraId="44D9F5E1" w14:textId="77777777" w:rsidR="00556225" w:rsidRDefault="00556225" w:rsidP="00BC151D">
      <w:pPr>
        <w:pStyle w:val="ListParagraph"/>
        <w:numPr>
          <w:ilvl w:val="0"/>
          <w:numId w:val="19"/>
        </w:numPr>
        <w:spacing w:after="160" w:line="259" w:lineRule="auto"/>
      </w:pPr>
      <w:r>
        <w:t>Be focused on works on the ground.</w:t>
      </w:r>
    </w:p>
    <w:p w14:paraId="35EDE8D5" w14:textId="77777777" w:rsidR="00736B45" w:rsidRPr="00C006DB" w:rsidRDefault="00736B45" w:rsidP="00736B45">
      <w:pPr>
        <w:pStyle w:val="Heading2"/>
        <w:rPr>
          <w:b w:val="0"/>
          <w:color w:val="auto"/>
        </w:rPr>
      </w:pPr>
      <w:r>
        <w:t xml:space="preserve">Q. </w:t>
      </w:r>
      <w:r w:rsidR="00B9474B">
        <w:t>What type of projects will be considered for funding?</w:t>
      </w:r>
    </w:p>
    <w:p w14:paraId="030A146A" w14:textId="77777777" w:rsidR="00497376" w:rsidRPr="00C72215" w:rsidRDefault="00736B45" w:rsidP="00497376">
      <w:pPr>
        <w:pStyle w:val="Heading2"/>
        <w:rPr>
          <w:b w:val="0"/>
          <w:color w:val="auto"/>
          <w:sz w:val="20"/>
          <w:szCs w:val="20"/>
        </w:rPr>
      </w:pPr>
      <w:r>
        <w:t xml:space="preserve">A. </w:t>
      </w:r>
      <w:r w:rsidR="00497376" w:rsidRPr="00C72215">
        <w:rPr>
          <w:b w:val="0"/>
          <w:color w:val="auto"/>
          <w:sz w:val="20"/>
          <w:szCs w:val="20"/>
        </w:rPr>
        <w:t>The following types of activities and projects are eligible for funding:</w:t>
      </w:r>
    </w:p>
    <w:p w14:paraId="34BDE29A" w14:textId="77777777" w:rsidR="001E4F3C" w:rsidRPr="00C72215" w:rsidRDefault="001E4F3C" w:rsidP="00BC151D">
      <w:pPr>
        <w:pStyle w:val="ListParagraph"/>
        <w:numPr>
          <w:ilvl w:val="0"/>
          <w:numId w:val="15"/>
        </w:numPr>
        <w:rPr>
          <w:rFonts w:cs="Times New Roman"/>
          <w:color w:val="auto"/>
        </w:rPr>
      </w:pPr>
      <w:r w:rsidRPr="00C72215">
        <w:rPr>
          <w:rFonts w:cs="Times New Roman"/>
          <w:color w:val="auto"/>
        </w:rPr>
        <w:t>Upgrades that respond to risks to tree collections and plantings posed by climate change.</w:t>
      </w:r>
    </w:p>
    <w:p w14:paraId="73AAFB59" w14:textId="77777777" w:rsidR="00497376" w:rsidRPr="00C72215" w:rsidRDefault="001E4F3C" w:rsidP="00BC151D">
      <w:pPr>
        <w:pStyle w:val="BodyText"/>
        <w:numPr>
          <w:ilvl w:val="0"/>
          <w:numId w:val="15"/>
        </w:numPr>
        <w:rPr>
          <w:color w:val="auto"/>
          <w:lang w:eastAsia="en-AU"/>
        </w:rPr>
      </w:pPr>
      <w:r w:rsidRPr="00C72215">
        <w:rPr>
          <w:color w:val="auto"/>
          <w:lang w:eastAsia="en-AU"/>
        </w:rPr>
        <w:t>Activities that develop, guide and promote the scientific and horticultural functions of botanic gardens.</w:t>
      </w:r>
    </w:p>
    <w:p w14:paraId="0179682B" w14:textId="77777777" w:rsidR="00781AEC" w:rsidRPr="00C72215" w:rsidRDefault="00781AEC" w:rsidP="00BC151D">
      <w:pPr>
        <w:pStyle w:val="ListParagraph"/>
        <w:numPr>
          <w:ilvl w:val="0"/>
          <w:numId w:val="15"/>
        </w:numPr>
        <w:rPr>
          <w:rFonts w:cs="Times New Roman"/>
          <w:color w:val="auto"/>
        </w:rPr>
      </w:pPr>
      <w:r w:rsidRPr="00C72215">
        <w:rPr>
          <w:rFonts w:cs="Times New Roman"/>
          <w:color w:val="auto"/>
        </w:rPr>
        <w:t>Initiatives that foster the enhancement of botanic gardens with indigenous or culturally and linguistically diverse collections and connections.</w:t>
      </w:r>
    </w:p>
    <w:p w14:paraId="299DDD37" w14:textId="77777777" w:rsidR="00781AEC" w:rsidRPr="00C72215" w:rsidRDefault="00781AEC" w:rsidP="00BC151D">
      <w:pPr>
        <w:pStyle w:val="ListParagraph"/>
        <w:numPr>
          <w:ilvl w:val="0"/>
          <w:numId w:val="15"/>
        </w:numPr>
        <w:spacing w:before="60" w:after="120"/>
        <w:ind w:left="714" w:hanging="357"/>
        <w:contextualSpacing w:val="0"/>
        <w:rPr>
          <w:rFonts w:cs="Times New Roman"/>
          <w:color w:val="auto"/>
        </w:rPr>
      </w:pPr>
      <w:r w:rsidRPr="00C72215">
        <w:rPr>
          <w:rFonts w:cs="Times New Roman"/>
          <w:color w:val="auto"/>
        </w:rPr>
        <w:t>Initiatives that foster the development or enhancement of records and collections management, including training and capacity building opportunities.</w:t>
      </w:r>
    </w:p>
    <w:p w14:paraId="283C452D" w14:textId="77777777" w:rsidR="00781AEC" w:rsidRPr="00C72215" w:rsidRDefault="00781AEC" w:rsidP="00BC151D">
      <w:pPr>
        <w:pStyle w:val="ListParagraph"/>
        <w:numPr>
          <w:ilvl w:val="0"/>
          <w:numId w:val="15"/>
        </w:numPr>
        <w:spacing w:before="60" w:after="120"/>
        <w:ind w:left="714" w:hanging="357"/>
        <w:contextualSpacing w:val="0"/>
        <w:rPr>
          <w:rFonts w:cs="Times New Roman"/>
          <w:color w:val="auto"/>
        </w:rPr>
      </w:pPr>
      <w:r w:rsidRPr="00C72215">
        <w:rPr>
          <w:rFonts w:cs="Times New Roman"/>
          <w:color w:val="auto"/>
        </w:rPr>
        <w:t>Activities that support future-proofing initiatives that address botanical, conservation and heritage needs, including required conservation, irrigation or structural works.</w:t>
      </w:r>
    </w:p>
    <w:p w14:paraId="2B36852F" w14:textId="77777777" w:rsidR="00781AEC" w:rsidRPr="00C72215" w:rsidRDefault="00781AEC" w:rsidP="00BC151D">
      <w:pPr>
        <w:pStyle w:val="ListParagraph"/>
        <w:numPr>
          <w:ilvl w:val="0"/>
          <w:numId w:val="15"/>
        </w:numPr>
        <w:spacing w:before="60" w:after="120"/>
        <w:ind w:left="714" w:hanging="357"/>
        <w:contextualSpacing w:val="0"/>
        <w:rPr>
          <w:rFonts w:cs="Times New Roman"/>
          <w:color w:val="auto"/>
        </w:rPr>
      </w:pPr>
      <w:r w:rsidRPr="00C72215">
        <w:rPr>
          <w:rFonts w:cs="Times New Roman"/>
          <w:color w:val="auto"/>
        </w:rPr>
        <w:t>Initiatives that promote sustainable use of resources such as reduced energy or water use, and adaptive water management practices.</w:t>
      </w:r>
    </w:p>
    <w:p w14:paraId="65A03640" w14:textId="77777777" w:rsidR="00781AEC" w:rsidRPr="00C72215" w:rsidRDefault="00781AEC" w:rsidP="00BC151D">
      <w:pPr>
        <w:pStyle w:val="ListParagraph"/>
        <w:numPr>
          <w:ilvl w:val="0"/>
          <w:numId w:val="15"/>
        </w:numPr>
        <w:spacing w:before="60" w:after="120"/>
        <w:ind w:left="714" w:hanging="357"/>
        <w:contextualSpacing w:val="0"/>
        <w:rPr>
          <w:rFonts w:cs="Times New Roman"/>
          <w:color w:val="auto"/>
        </w:rPr>
      </w:pPr>
      <w:r w:rsidRPr="00C72215">
        <w:rPr>
          <w:rFonts w:cs="Times New Roman"/>
          <w:color w:val="auto"/>
        </w:rPr>
        <w:t>Activities that support enhancements and accessibility to community assets such as plantings, gardens, picnic facilities, trails and nature play areas, catering to visitors including local, indigenous and culturally diverse communities.</w:t>
      </w:r>
    </w:p>
    <w:p w14:paraId="4E4E1319" w14:textId="77777777" w:rsidR="00A919AB" w:rsidRPr="00C72215" w:rsidRDefault="00A919AB" w:rsidP="00BC151D">
      <w:pPr>
        <w:pStyle w:val="ListParagraph"/>
        <w:numPr>
          <w:ilvl w:val="0"/>
          <w:numId w:val="15"/>
        </w:numPr>
        <w:spacing w:before="60" w:after="120"/>
        <w:ind w:left="714" w:hanging="357"/>
        <w:contextualSpacing w:val="0"/>
        <w:rPr>
          <w:rFonts w:cs="Times New Roman"/>
          <w:color w:val="auto"/>
        </w:rPr>
      </w:pPr>
      <w:r w:rsidRPr="00C72215">
        <w:rPr>
          <w:rFonts w:cs="Times New Roman"/>
          <w:color w:val="auto"/>
        </w:rPr>
        <w:t>Initiatives that deliver increased community understanding and appreciation of botanic garden values including therapeutic and well-being benefits, heritage conservation, biodiversity, ‘garden to table’ opportunities and connections to indigenous or culturally and linguistically diverse communities.</w:t>
      </w:r>
    </w:p>
    <w:p w14:paraId="51D8D998" w14:textId="5CF09A36" w:rsidR="00C7475F" w:rsidRPr="00B57DD2" w:rsidRDefault="00A919AB" w:rsidP="00FA6781">
      <w:pPr>
        <w:pStyle w:val="ListParagraph"/>
        <w:numPr>
          <w:ilvl w:val="0"/>
          <w:numId w:val="15"/>
        </w:numPr>
        <w:rPr>
          <w:rFonts w:cs="Times New Roman"/>
          <w:color w:val="auto"/>
        </w:rPr>
      </w:pPr>
      <w:r w:rsidRPr="00B57DD2">
        <w:rPr>
          <w:rFonts w:cs="Times New Roman"/>
          <w:color w:val="auto"/>
        </w:rPr>
        <w:t>Collaborations and partnerships between stakeholders such as friends and community groups and including indigenous and culturally and linguistically diverse communities.</w:t>
      </w:r>
    </w:p>
    <w:p w14:paraId="2D80CB24" w14:textId="16784605" w:rsidR="00C7475F" w:rsidRDefault="00C7475F" w:rsidP="00C7475F">
      <w:pPr>
        <w:pStyle w:val="Heading2"/>
      </w:pPr>
      <w:r>
        <w:t xml:space="preserve">Q. I received a grant in Round One </w:t>
      </w:r>
      <w:r w:rsidR="00760E03">
        <w:t xml:space="preserve">(2019) </w:t>
      </w:r>
      <w:r>
        <w:t xml:space="preserve">of the Growing Victoria’s </w:t>
      </w:r>
      <w:r w:rsidR="00760E03">
        <w:t>Botanic Gardens grants program.</w:t>
      </w:r>
      <w:r w:rsidR="00D04177">
        <w:t xml:space="preserve"> </w:t>
      </w:r>
      <w:r w:rsidR="00760E03">
        <w:t xml:space="preserve">Can I apply for a grant in Round Two? </w:t>
      </w:r>
    </w:p>
    <w:p w14:paraId="45B78797" w14:textId="71873CA7" w:rsidR="00C7475F" w:rsidRPr="00C7475F" w:rsidRDefault="00B57DD2" w:rsidP="00C7475F">
      <w:pPr>
        <w:rPr>
          <w:rFonts w:cs="Times New Roman"/>
          <w:color w:val="auto"/>
        </w:rPr>
      </w:pPr>
      <w:r w:rsidRPr="007469B1">
        <w:rPr>
          <w:rStyle w:val="Heading2Char"/>
        </w:rPr>
        <w:t>A.</w:t>
      </w:r>
      <w:r w:rsidRPr="007469B1">
        <w:rPr>
          <w:rStyle w:val="BodyTextChar"/>
        </w:rPr>
        <w:t xml:space="preserve"> </w:t>
      </w:r>
      <w:r w:rsidRPr="007469B1">
        <w:rPr>
          <w:rStyle w:val="BodyTextChar"/>
          <w:color w:val="auto"/>
        </w:rPr>
        <w:t>Yes.</w:t>
      </w:r>
      <w:r>
        <w:rPr>
          <w:rStyle w:val="BodyTextChar"/>
          <w:color w:val="auto"/>
        </w:rPr>
        <w:t xml:space="preserve"> </w:t>
      </w:r>
      <w:r w:rsidR="00356633">
        <w:rPr>
          <w:color w:val="auto"/>
        </w:rPr>
        <w:t>However, satisfactory progress in the completion of a Round One project must be demonstrated, to be considered eligible.</w:t>
      </w:r>
      <w:r w:rsidR="00866EA3">
        <w:rPr>
          <w:color w:val="auto"/>
        </w:rPr>
        <w:t xml:space="preserve"> </w:t>
      </w:r>
      <w:r w:rsidR="00074762">
        <w:rPr>
          <w:color w:val="auto"/>
        </w:rPr>
        <w:t xml:space="preserve">You will need to supply </w:t>
      </w:r>
      <w:r w:rsidR="00165AEF">
        <w:rPr>
          <w:color w:val="auto"/>
        </w:rPr>
        <w:t xml:space="preserve">documentation confirming </w:t>
      </w:r>
      <w:r w:rsidR="00E47BE2">
        <w:rPr>
          <w:color w:val="auto"/>
        </w:rPr>
        <w:t xml:space="preserve">this </w:t>
      </w:r>
      <w:r w:rsidR="00165AEF">
        <w:rPr>
          <w:color w:val="auto"/>
        </w:rPr>
        <w:t xml:space="preserve">progress in your application. </w:t>
      </w:r>
    </w:p>
    <w:p w14:paraId="36401674" w14:textId="008F936C" w:rsidR="007469B1" w:rsidRDefault="007469B1" w:rsidP="007469B1">
      <w:pPr>
        <w:pStyle w:val="Heading2"/>
      </w:pPr>
      <w:r>
        <w:t>Q. Can I submit more than one application?</w:t>
      </w:r>
    </w:p>
    <w:p w14:paraId="3CEFD5C8" w14:textId="18F6E6C7" w:rsidR="007469B1" w:rsidRPr="007469B1" w:rsidRDefault="007469B1" w:rsidP="007469B1">
      <w:pPr>
        <w:pStyle w:val="BodyText100ThemeColour"/>
        <w:rPr>
          <w:rStyle w:val="BodyTextChar"/>
          <w:color w:val="auto"/>
        </w:rPr>
      </w:pPr>
      <w:r w:rsidRPr="007469B1">
        <w:rPr>
          <w:rStyle w:val="Heading2Char"/>
        </w:rPr>
        <w:t>A.</w:t>
      </w:r>
      <w:r w:rsidRPr="007469B1">
        <w:rPr>
          <w:rStyle w:val="BodyTextChar"/>
        </w:rPr>
        <w:t xml:space="preserve"> </w:t>
      </w:r>
      <w:r w:rsidRPr="007469B1">
        <w:rPr>
          <w:rStyle w:val="BodyTextChar"/>
          <w:color w:val="auto"/>
        </w:rPr>
        <w:t xml:space="preserve">Yes. You </w:t>
      </w:r>
      <w:proofErr w:type="gramStart"/>
      <w:r w:rsidRPr="007469B1">
        <w:rPr>
          <w:rStyle w:val="BodyTextChar"/>
          <w:color w:val="auto"/>
        </w:rPr>
        <w:t xml:space="preserve">are able </w:t>
      </w:r>
      <w:r w:rsidR="00726E21">
        <w:rPr>
          <w:rStyle w:val="BodyTextChar"/>
          <w:color w:val="auto"/>
        </w:rPr>
        <w:t>to</w:t>
      </w:r>
      <w:proofErr w:type="gramEnd"/>
      <w:r w:rsidR="00726E21">
        <w:rPr>
          <w:rStyle w:val="BodyTextChar"/>
          <w:color w:val="auto"/>
        </w:rPr>
        <w:t xml:space="preserve"> </w:t>
      </w:r>
      <w:r w:rsidRPr="007469B1">
        <w:rPr>
          <w:rStyle w:val="BodyTextChar"/>
          <w:color w:val="auto"/>
        </w:rPr>
        <w:t>submit more than one application</w:t>
      </w:r>
      <w:r>
        <w:rPr>
          <w:rStyle w:val="BodyTextChar"/>
          <w:color w:val="auto"/>
        </w:rPr>
        <w:t xml:space="preserve">. Each application will be for a different </w:t>
      </w:r>
      <w:r w:rsidRPr="007469B1">
        <w:rPr>
          <w:rStyle w:val="BodyTextChar"/>
          <w:color w:val="auto"/>
        </w:rPr>
        <w:t xml:space="preserve">project. </w:t>
      </w:r>
      <w:r>
        <w:rPr>
          <w:rStyle w:val="BodyTextChar"/>
          <w:color w:val="auto"/>
        </w:rPr>
        <w:t>All supporting documents need to be submitted for each application</w:t>
      </w:r>
      <w:r w:rsidR="00726E21">
        <w:rPr>
          <w:rStyle w:val="BodyTextChar"/>
          <w:color w:val="auto"/>
        </w:rPr>
        <w:t>,</w:t>
      </w:r>
      <w:r>
        <w:rPr>
          <w:rStyle w:val="BodyTextChar"/>
          <w:color w:val="auto"/>
        </w:rPr>
        <w:t xml:space="preserve"> s</w:t>
      </w:r>
      <w:r w:rsidRPr="007469B1">
        <w:rPr>
          <w:rStyle w:val="BodyTextChar"/>
          <w:color w:val="auto"/>
        </w:rPr>
        <w:t xml:space="preserve">ee the funding guidelines for more </w:t>
      </w:r>
      <w:r>
        <w:rPr>
          <w:rStyle w:val="BodyTextChar"/>
          <w:color w:val="auto"/>
        </w:rPr>
        <w:t>information</w:t>
      </w:r>
      <w:r w:rsidRPr="007469B1">
        <w:rPr>
          <w:rStyle w:val="BodyTextChar"/>
          <w:color w:val="auto"/>
        </w:rPr>
        <w:t>.</w:t>
      </w:r>
    </w:p>
    <w:p w14:paraId="79FAD3D9" w14:textId="77777777" w:rsidR="00CC63EA" w:rsidRDefault="00CC63EA">
      <w:pPr>
        <w:rPr>
          <w:rFonts w:cs="Times New Roman"/>
          <w:color w:val="auto"/>
        </w:rPr>
      </w:pPr>
      <w:r>
        <w:rPr>
          <w:rFonts w:cs="Times New Roman"/>
          <w:color w:val="auto"/>
        </w:rPr>
        <w:br w:type="page"/>
      </w:r>
    </w:p>
    <w:p w14:paraId="0D266704" w14:textId="77777777" w:rsidR="00556225" w:rsidRPr="00C006DB" w:rsidRDefault="00556225" w:rsidP="00556225">
      <w:pPr>
        <w:pStyle w:val="Heading2"/>
        <w:spacing w:after="120"/>
        <w:rPr>
          <w:b w:val="0"/>
          <w:color w:val="auto"/>
        </w:rPr>
      </w:pPr>
      <w:r>
        <w:lastRenderedPageBreak/>
        <w:t>Q. What will not be considered for funding?</w:t>
      </w:r>
    </w:p>
    <w:p w14:paraId="154ABDC7" w14:textId="77777777" w:rsidR="00556225" w:rsidRPr="00137129" w:rsidRDefault="00556225" w:rsidP="00556225">
      <w:pPr>
        <w:pStyle w:val="BodyText"/>
        <w:spacing w:before="120" w:line="260" w:lineRule="atLeast"/>
        <w:rPr>
          <w:color w:val="auto"/>
          <w:lang w:eastAsia="en-AU"/>
        </w:rPr>
      </w:pPr>
      <w:r w:rsidRPr="00291288">
        <w:rPr>
          <w:b/>
          <w:color w:val="00B2A9" w:themeColor="accent1"/>
          <w:sz w:val="22"/>
          <w:szCs w:val="22"/>
        </w:rPr>
        <w:t>A.</w:t>
      </w:r>
      <w:r w:rsidRPr="00291288">
        <w:rPr>
          <w:color w:val="00B2A9" w:themeColor="accent1"/>
        </w:rPr>
        <w:t xml:space="preserve"> </w:t>
      </w:r>
      <w:r w:rsidRPr="00137129">
        <w:rPr>
          <w:color w:val="auto"/>
          <w:lang w:eastAsia="en-AU"/>
        </w:rPr>
        <w:t>The program will not fund the following activities:</w:t>
      </w:r>
    </w:p>
    <w:p w14:paraId="6F5F2D0B" w14:textId="77777777" w:rsidR="00556225" w:rsidRPr="00137129" w:rsidRDefault="00556225" w:rsidP="00BC151D">
      <w:pPr>
        <w:pStyle w:val="ListBullet"/>
        <w:numPr>
          <w:ilvl w:val="0"/>
          <w:numId w:val="16"/>
        </w:numPr>
        <w:ind w:left="850" w:hanging="425"/>
        <w:rPr>
          <w:color w:val="auto"/>
        </w:rPr>
      </w:pPr>
      <w:r>
        <w:rPr>
          <w:color w:val="auto"/>
        </w:rPr>
        <w:t>P</w:t>
      </w:r>
      <w:r w:rsidRPr="00137129">
        <w:rPr>
          <w:color w:val="auto"/>
        </w:rPr>
        <w:t>urchase of land and equipment</w:t>
      </w:r>
      <w:r>
        <w:rPr>
          <w:color w:val="auto"/>
        </w:rPr>
        <w:t>.</w:t>
      </w:r>
    </w:p>
    <w:p w14:paraId="314FF037" w14:textId="77777777" w:rsidR="00556225" w:rsidRPr="00137129" w:rsidRDefault="00556225" w:rsidP="00BC151D">
      <w:pPr>
        <w:pStyle w:val="ListBullet"/>
        <w:numPr>
          <w:ilvl w:val="0"/>
          <w:numId w:val="16"/>
        </w:numPr>
        <w:ind w:left="850" w:hanging="425"/>
        <w:rPr>
          <w:color w:val="auto"/>
        </w:rPr>
      </w:pPr>
      <w:r>
        <w:rPr>
          <w:color w:val="auto"/>
        </w:rPr>
        <w:t>E</w:t>
      </w:r>
      <w:r w:rsidRPr="00137129">
        <w:rPr>
          <w:color w:val="auto"/>
        </w:rPr>
        <w:t>mployment or remuneration of staff</w:t>
      </w:r>
      <w:r>
        <w:rPr>
          <w:color w:val="auto"/>
        </w:rPr>
        <w:t>.</w:t>
      </w:r>
    </w:p>
    <w:p w14:paraId="62BF3323" w14:textId="77777777" w:rsidR="00556225" w:rsidRPr="00137129" w:rsidRDefault="00556225" w:rsidP="00BC151D">
      <w:pPr>
        <w:pStyle w:val="ListBullet"/>
        <w:numPr>
          <w:ilvl w:val="0"/>
          <w:numId w:val="17"/>
        </w:numPr>
        <w:tabs>
          <w:tab w:val="clear" w:pos="311"/>
          <w:tab w:val="num" w:pos="452"/>
        </w:tabs>
        <w:ind w:left="850" w:hanging="425"/>
        <w:rPr>
          <w:color w:val="auto"/>
        </w:rPr>
      </w:pPr>
      <w:r>
        <w:rPr>
          <w:color w:val="auto"/>
        </w:rPr>
        <w:t>R</w:t>
      </w:r>
      <w:r w:rsidRPr="00137129">
        <w:rPr>
          <w:color w:val="auto"/>
        </w:rPr>
        <w:t>outine or ongoing maintenance activities that should normally be carried out to keep the gardens in good condition or repair</w:t>
      </w:r>
      <w:r>
        <w:rPr>
          <w:color w:val="auto"/>
        </w:rPr>
        <w:t>.</w:t>
      </w:r>
    </w:p>
    <w:p w14:paraId="5C19B8A7" w14:textId="77777777" w:rsidR="00556225" w:rsidRPr="00137129" w:rsidRDefault="00556225" w:rsidP="00BC151D">
      <w:pPr>
        <w:pStyle w:val="ListBullet"/>
        <w:numPr>
          <w:ilvl w:val="0"/>
          <w:numId w:val="17"/>
        </w:numPr>
        <w:tabs>
          <w:tab w:val="clear" w:pos="311"/>
          <w:tab w:val="num" w:pos="452"/>
        </w:tabs>
        <w:ind w:left="850" w:hanging="425"/>
        <w:rPr>
          <w:color w:val="auto"/>
        </w:rPr>
      </w:pPr>
      <w:r>
        <w:rPr>
          <w:color w:val="auto"/>
        </w:rPr>
        <w:t>P</w:t>
      </w:r>
      <w:r w:rsidRPr="00137129">
        <w:rPr>
          <w:color w:val="auto"/>
        </w:rPr>
        <w:t>rojects or activities that have already started</w:t>
      </w:r>
      <w:r>
        <w:rPr>
          <w:color w:val="auto"/>
        </w:rPr>
        <w:t>.</w:t>
      </w:r>
    </w:p>
    <w:p w14:paraId="61CDD0EF" w14:textId="77777777" w:rsidR="00556225" w:rsidRPr="00137129" w:rsidRDefault="00556225" w:rsidP="00BC151D">
      <w:pPr>
        <w:pStyle w:val="ListBullet"/>
        <w:numPr>
          <w:ilvl w:val="0"/>
          <w:numId w:val="17"/>
        </w:numPr>
        <w:tabs>
          <w:tab w:val="clear" w:pos="311"/>
          <w:tab w:val="num" w:pos="452"/>
        </w:tabs>
        <w:ind w:left="850" w:hanging="425"/>
        <w:rPr>
          <w:color w:val="auto"/>
        </w:rPr>
      </w:pPr>
      <w:r>
        <w:rPr>
          <w:color w:val="auto"/>
        </w:rPr>
        <w:t>D</w:t>
      </w:r>
      <w:r w:rsidRPr="00137129">
        <w:rPr>
          <w:color w:val="auto"/>
        </w:rPr>
        <w:t>emolition or other works that may affect the heritage significance of the garden, or heritage feature or object</w:t>
      </w:r>
      <w:r>
        <w:rPr>
          <w:color w:val="auto"/>
        </w:rPr>
        <w:t>.</w:t>
      </w:r>
    </w:p>
    <w:p w14:paraId="2FD53ABD" w14:textId="77777777" w:rsidR="00556225" w:rsidRPr="00137129" w:rsidRDefault="00556225" w:rsidP="00BC151D">
      <w:pPr>
        <w:pStyle w:val="ListBullet"/>
        <w:numPr>
          <w:ilvl w:val="0"/>
          <w:numId w:val="17"/>
        </w:numPr>
        <w:tabs>
          <w:tab w:val="clear" w:pos="311"/>
          <w:tab w:val="num" w:pos="452"/>
        </w:tabs>
        <w:ind w:left="850" w:hanging="425"/>
        <w:rPr>
          <w:color w:val="auto"/>
        </w:rPr>
      </w:pPr>
      <w:r>
        <w:rPr>
          <w:color w:val="auto"/>
        </w:rPr>
        <w:t>R</w:t>
      </w:r>
      <w:r w:rsidRPr="00137129">
        <w:rPr>
          <w:color w:val="auto"/>
        </w:rPr>
        <w:t>elocation of heritage buildings or objects</w:t>
      </w:r>
      <w:r>
        <w:rPr>
          <w:color w:val="auto"/>
        </w:rPr>
        <w:t>.</w:t>
      </w:r>
    </w:p>
    <w:p w14:paraId="223B3D4D" w14:textId="77777777" w:rsidR="00556225" w:rsidRPr="00137129" w:rsidRDefault="00556225" w:rsidP="00BC151D">
      <w:pPr>
        <w:pStyle w:val="ListBullet"/>
        <w:numPr>
          <w:ilvl w:val="0"/>
          <w:numId w:val="17"/>
        </w:numPr>
        <w:tabs>
          <w:tab w:val="clear" w:pos="311"/>
          <w:tab w:val="num" w:pos="452"/>
        </w:tabs>
        <w:ind w:left="850" w:hanging="425"/>
        <w:rPr>
          <w:color w:val="auto"/>
        </w:rPr>
      </w:pPr>
      <w:r>
        <w:rPr>
          <w:color w:val="auto"/>
        </w:rPr>
        <w:t>W</w:t>
      </w:r>
      <w:r w:rsidRPr="00137129">
        <w:rPr>
          <w:color w:val="auto"/>
        </w:rPr>
        <w:t>orks to places that have no general public access or where access to the general public is limited</w:t>
      </w:r>
      <w:r>
        <w:rPr>
          <w:color w:val="auto"/>
        </w:rPr>
        <w:t>.</w:t>
      </w:r>
    </w:p>
    <w:p w14:paraId="55AB883D" w14:textId="77777777" w:rsidR="00556225" w:rsidRPr="00137129" w:rsidRDefault="00556225" w:rsidP="00BC151D">
      <w:pPr>
        <w:pStyle w:val="ListBullet"/>
        <w:numPr>
          <w:ilvl w:val="0"/>
          <w:numId w:val="17"/>
        </w:numPr>
        <w:tabs>
          <w:tab w:val="clear" w:pos="311"/>
          <w:tab w:val="num" w:pos="452"/>
        </w:tabs>
        <w:ind w:left="850" w:hanging="425"/>
        <w:rPr>
          <w:color w:val="auto"/>
        </w:rPr>
      </w:pPr>
      <w:r>
        <w:rPr>
          <w:color w:val="auto"/>
        </w:rPr>
        <w:t>R</w:t>
      </w:r>
      <w:r w:rsidRPr="00137129">
        <w:rPr>
          <w:color w:val="auto"/>
        </w:rPr>
        <w:t>ecurrent operating costs and/or activities establishing expectations of ongoing funding</w:t>
      </w:r>
      <w:r>
        <w:rPr>
          <w:color w:val="auto"/>
        </w:rPr>
        <w:t>.</w:t>
      </w:r>
    </w:p>
    <w:p w14:paraId="30968120" w14:textId="77777777" w:rsidR="00556225" w:rsidRDefault="00556225" w:rsidP="00BC151D">
      <w:pPr>
        <w:pStyle w:val="ListBullet"/>
        <w:numPr>
          <w:ilvl w:val="0"/>
          <w:numId w:val="17"/>
        </w:numPr>
        <w:tabs>
          <w:tab w:val="clear" w:pos="311"/>
          <w:tab w:val="num" w:pos="452"/>
        </w:tabs>
        <w:ind w:left="850" w:hanging="425"/>
        <w:rPr>
          <w:color w:val="auto"/>
        </w:rPr>
      </w:pPr>
      <w:r>
        <w:rPr>
          <w:color w:val="auto"/>
        </w:rPr>
        <w:t>P</w:t>
      </w:r>
      <w:r w:rsidRPr="00137129">
        <w:rPr>
          <w:color w:val="auto"/>
        </w:rPr>
        <w:t>rojects or activities located outside the State of Victoria.</w:t>
      </w:r>
    </w:p>
    <w:p w14:paraId="050876D9" w14:textId="77777777" w:rsidR="00FA34B7" w:rsidRPr="00C006DB" w:rsidRDefault="00FA34B7" w:rsidP="00FA34B7">
      <w:pPr>
        <w:pStyle w:val="Heading2"/>
        <w:rPr>
          <w:b w:val="0"/>
          <w:color w:val="auto"/>
        </w:rPr>
      </w:pPr>
      <w:r>
        <w:t>Q. Can documentation projects, such as strategy or conservation management plan</w:t>
      </w:r>
      <w:r w:rsidR="002E5D6F">
        <w:t>s</w:t>
      </w:r>
      <w:r>
        <w:t xml:space="preserve">, be funded? </w:t>
      </w:r>
    </w:p>
    <w:p w14:paraId="30C40BD2" w14:textId="465F7C5A" w:rsidR="00FA34B7" w:rsidRPr="00231AFB" w:rsidRDefault="00FA34B7" w:rsidP="00FA34B7">
      <w:pPr>
        <w:pStyle w:val="Heading2"/>
        <w:rPr>
          <w:b w:val="0"/>
          <w:color w:val="auto"/>
          <w:sz w:val="20"/>
          <w:szCs w:val="20"/>
        </w:rPr>
      </w:pPr>
      <w:r>
        <w:t xml:space="preserve">A. </w:t>
      </w:r>
      <w:r w:rsidR="002E5D6F" w:rsidRPr="00231AFB">
        <w:rPr>
          <w:b w:val="0"/>
          <w:color w:val="auto"/>
          <w:sz w:val="20"/>
          <w:szCs w:val="20"/>
        </w:rPr>
        <w:t>While there is a preference to fund works on the ground or initiatives that support botanic garden function and greater community use of gardens, in some cases a documentation project may be funded.</w:t>
      </w:r>
      <w:r w:rsidR="000D1F2A" w:rsidRPr="00231AFB">
        <w:rPr>
          <w:b w:val="0"/>
          <w:color w:val="auto"/>
          <w:sz w:val="20"/>
          <w:szCs w:val="20"/>
        </w:rPr>
        <w:t xml:space="preserve"> </w:t>
      </w:r>
      <w:r w:rsidR="002E5D6F" w:rsidRPr="00231AFB">
        <w:rPr>
          <w:b w:val="0"/>
          <w:color w:val="auto"/>
          <w:sz w:val="20"/>
          <w:szCs w:val="20"/>
        </w:rPr>
        <w:t xml:space="preserve">Conservation management and other strategic plans, including master plans and comprehensive tree management plans, may be funded, to provide an essential reference </w:t>
      </w:r>
      <w:r w:rsidR="00DD6C81" w:rsidRPr="00231AFB">
        <w:rPr>
          <w:b w:val="0"/>
          <w:color w:val="auto"/>
          <w:sz w:val="20"/>
          <w:szCs w:val="20"/>
        </w:rPr>
        <w:t>that will</w:t>
      </w:r>
      <w:r w:rsidR="002E5D6F" w:rsidRPr="00231AFB">
        <w:rPr>
          <w:b w:val="0"/>
          <w:color w:val="auto"/>
          <w:sz w:val="20"/>
          <w:szCs w:val="20"/>
        </w:rPr>
        <w:t xml:space="preserve"> guide the future management and operation of a garden, or conservation of key garden and built assets.</w:t>
      </w:r>
      <w:r w:rsidR="00D705C1">
        <w:rPr>
          <w:b w:val="0"/>
          <w:color w:val="auto"/>
          <w:sz w:val="20"/>
          <w:szCs w:val="20"/>
        </w:rPr>
        <w:t xml:space="preserve"> </w:t>
      </w:r>
    </w:p>
    <w:p w14:paraId="6D982046" w14:textId="1E34C7E1" w:rsidR="00556225" w:rsidRPr="00231AFB" w:rsidRDefault="00556225" w:rsidP="00556225">
      <w:pPr>
        <w:spacing w:line="240" w:lineRule="auto"/>
        <w:rPr>
          <w:rFonts w:cstheme="minorHAnsi"/>
          <w:color w:val="auto"/>
        </w:rPr>
      </w:pPr>
      <w:r w:rsidRPr="00231AFB">
        <w:rPr>
          <w:color w:val="auto"/>
        </w:rPr>
        <w:t>Projects comprising only detailed “stand alone” architectural or landscape plans for new or upgraded assets, without an associated physical works component, are unlikely to be supported.</w:t>
      </w:r>
      <w:r w:rsidR="00D705C1">
        <w:rPr>
          <w:color w:val="auto"/>
        </w:rPr>
        <w:t xml:space="preserve"> </w:t>
      </w:r>
      <w:r w:rsidRPr="00231AFB">
        <w:rPr>
          <w:color w:val="auto"/>
        </w:rPr>
        <w:t>However, a</w:t>
      </w:r>
      <w:r w:rsidRPr="00231AFB">
        <w:rPr>
          <w:rFonts w:cstheme="minorHAnsi"/>
          <w:color w:val="auto"/>
        </w:rPr>
        <w:t xml:space="preserve">s a component of a project that will deliver a completed improvement on the ground in accordance with a funding agreement, detailed plans may be considered for funding. </w:t>
      </w:r>
    </w:p>
    <w:p w14:paraId="001AFF24" w14:textId="77777777" w:rsidR="00556225" w:rsidRPr="00231AFB" w:rsidRDefault="00556225" w:rsidP="00556225">
      <w:pPr>
        <w:spacing w:line="240" w:lineRule="auto"/>
        <w:rPr>
          <w:rFonts w:cstheme="minorHAnsi"/>
          <w:color w:val="auto"/>
        </w:rPr>
      </w:pPr>
    </w:p>
    <w:p w14:paraId="26BAB629" w14:textId="77777777" w:rsidR="00556225" w:rsidRPr="00231AFB" w:rsidRDefault="00556225" w:rsidP="00556225">
      <w:pPr>
        <w:spacing w:line="240" w:lineRule="auto"/>
        <w:rPr>
          <w:rFonts w:cstheme="minorHAnsi"/>
          <w:color w:val="auto"/>
        </w:rPr>
      </w:pPr>
      <w:r w:rsidRPr="00231AFB">
        <w:rPr>
          <w:rFonts w:cstheme="minorHAnsi"/>
          <w:color w:val="auto"/>
        </w:rPr>
        <w:t xml:space="preserve">If including detailed landscape and architectural design in a grant application, applicants should provide copies of quotes and details of scope and costs so that this component can be evaluated for its contribution to the project and eligibility. </w:t>
      </w:r>
    </w:p>
    <w:p w14:paraId="45B17B35" w14:textId="77777777" w:rsidR="002E5D6F" w:rsidRPr="00C006DB" w:rsidRDefault="002E5D6F" w:rsidP="002E5D6F">
      <w:pPr>
        <w:pStyle w:val="Heading2"/>
        <w:rPr>
          <w:b w:val="0"/>
          <w:color w:val="auto"/>
        </w:rPr>
      </w:pPr>
      <w:r>
        <w:t xml:space="preserve">Q. Can arboricultural projects, such as tree surgery, be funded? </w:t>
      </w:r>
    </w:p>
    <w:p w14:paraId="44D086D5" w14:textId="05F5B03E" w:rsidR="002E5D6F" w:rsidRDefault="002E5D6F" w:rsidP="002E5D6F">
      <w:pPr>
        <w:pStyle w:val="Heading2"/>
        <w:rPr>
          <w:b w:val="0"/>
          <w:color w:val="auto"/>
          <w:sz w:val="20"/>
          <w:szCs w:val="20"/>
        </w:rPr>
      </w:pPr>
      <w:r>
        <w:t xml:space="preserve">A. </w:t>
      </w:r>
      <w:r w:rsidRPr="002E5D6F">
        <w:rPr>
          <w:b w:val="0"/>
          <w:color w:val="auto"/>
          <w:sz w:val="20"/>
          <w:szCs w:val="20"/>
        </w:rPr>
        <w:t>It is not intended that grants be applied towards activities comprising routine annual maintenance of trees and other plants.</w:t>
      </w:r>
      <w:r>
        <w:rPr>
          <w:color w:val="auto"/>
        </w:rPr>
        <w:t xml:space="preserve"> </w:t>
      </w:r>
      <w:r w:rsidR="00DD6C81" w:rsidRPr="00DD6C81">
        <w:rPr>
          <w:b w:val="0"/>
          <w:color w:val="auto"/>
          <w:sz w:val="20"/>
          <w:szCs w:val="20"/>
        </w:rPr>
        <w:t>However,</w:t>
      </w:r>
      <w:r w:rsidR="00DD6C81">
        <w:rPr>
          <w:color w:val="auto"/>
        </w:rPr>
        <w:t xml:space="preserve"> </w:t>
      </w:r>
      <w:r w:rsidR="00966254" w:rsidRPr="00966254">
        <w:rPr>
          <w:b w:val="0"/>
          <w:color w:val="auto"/>
          <w:sz w:val="20"/>
          <w:szCs w:val="20"/>
        </w:rPr>
        <w:t>a</w:t>
      </w:r>
      <w:r w:rsidR="00966254">
        <w:rPr>
          <w:color w:val="auto"/>
        </w:rPr>
        <w:t xml:space="preserve"> </w:t>
      </w:r>
      <w:r w:rsidR="00DD6C81">
        <w:rPr>
          <w:b w:val="0"/>
          <w:color w:val="auto"/>
          <w:sz w:val="20"/>
          <w:szCs w:val="20"/>
        </w:rPr>
        <w:t>major</w:t>
      </w:r>
      <w:r w:rsidR="00DD6C81" w:rsidRPr="00DD6C81">
        <w:rPr>
          <w:b w:val="0"/>
          <w:color w:val="auto"/>
          <w:sz w:val="20"/>
          <w:szCs w:val="20"/>
        </w:rPr>
        <w:t xml:space="preserve"> </w:t>
      </w:r>
      <w:r w:rsidR="00DD6C81">
        <w:rPr>
          <w:b w:val="0"/>
          <w:color w:val="auto"/>
          <w:sz w:val="20"/>
          <w:szCs w:val="20"/>
        </w:rPr>
        <w:t>a</w:t>
      </w:r>
      <w:r w:rsidRPr="002E5D6F">
        <w:rPr>
          <w:b w:val="0"/>
          <w:color w:val="auto"/>
          <w:sz w:val="20"/>
          <w:szCs w:val="20"/>
        </w:rPr>
        <w:t xml:space="preserve">rboricultural project, for example, a </w:t>
      </w:r>
      <w:r w:rsidR="00DD6C81">
        <w:rPr>
          <w:b w:val="0"/>
          <w:color w:val="auto"/>
          <w:sz w:val="20"/>
          <w:szCs w:val="20"/>
        </w:rPr>
        <w:t>comprehensive</w:t>
      </w:r>
      <w:r w:rsidRPr="002E5D6F">
        <w:rPr>
          <w:b w:val="0"/>
          <w:color w:val="auto"/>
          <w:sz w:val="20"/>
          <w:szCs w:val="20"/>
        </w:rPr>
        <w:t xml:space="preserve"> program of tree surgery and other remedial actions to rejuvenate, protect and conserve collections of trees, may be eligible.</w:t>
      </w:r>
      <w:r w:rsidR="00DD6C81">
        <w:rPr>
          <w:b w:val="0"/>
          <w:color w:val="auto"/>
          <w:sz w:val="20"/>
          <w:szCs w:val="20"/>
        </w:rPr>
        <w:t xml:space="preserve"> Such a</w:t>
      </w:r>
      <w:r w:rsidR="00DD6C81" w:rsidRPr="00DD6C81">
        <w:rPr>
          <w:b w:val="0"/>
          <w:color w:val="auto"/>
          <w:sz w:val="20"/>
          <w:szCs w:val="20"/>
        </w:rPr>
        <w:t>rboricultural work will need to be based on a detailed tree management strategy and work plan</w:t>
      </w:r>
      <w:r w:rsidR="00DD6C81">
        <w:rPr>
          <w:b w:val="0"/>
          <w:color w:val="auto"/>
          <w:sz w:val="20"/>
          <w:szCs w:val="20"/>
        </w:rPr>
        <w:t xml:space="preserve"> and be consistent with the appropriate Australian Standards</w:t>
      </w:r>
      <w:r w:rsidR="00291288">
        <w:rPr>
          <w:b w:val="0"/>
          <w:color w:val="auto"/>
          <w:sz w:val="20"/>
          <w:szCs w:val="20"/>
        </w:rPr>
        <w:t xml:space="preserve"> relating to tree management and work</w:t>
      </w:r>
      <w:r w:rsidRPr="00DD6C81">
        <w:rPr>
          <w:b w:val="0"/>
          <w:color w:val="auto"/>
          <w:sz w:val="20"/>
          <w:szCs w:val="20"/>
        </w:rPr>
        <w:t>.</w:t>
      </w:r>
      <w:r w:rsidR="00D705C1">
        <w:rPr>
          <w:b w:val="0"/>
          <w:color w:val="auto"/>
          <w:sz w:val="20"/>
          <w:szCs w:val="20"/>
        </w:rPr>
        <w:t xml:space="preserve"> </w:t>
      </w:r>
    </w:p>
    <w:p w14:paraId="4FF1C56E" w14:textId="77777777" w:rsidR="00C87422" w:rsidRPr="00C006DB" w:rsidRDefault="00C87422" w:rsidP="00C87422">
      <w:pPr>
        <w:pStyle w:val="Heading2"/>
        <w:rPr>
          <w:b w:val="0"/>
          <w:color w:val="auto"/>
        </w:rPr>
      </w:pPr>
      <w:r>
        <w:t>Q. What is routine garden maintenance?</w:t>
      </w:r>
    </w:p>
    <w:p w14:paraId="092FF3B1" w14:textId="344E3AFC" w:rsidR="00C87422" w:rsidRDefault="00C87422" w:rsidP="00C87422">
      <w:pPr>
        <w:pStyle w:val="BodyText"/>
        <w:spacing w:before="240" w:after="100" w:line="260" w:lineRule="exact"/>
        <w:rPr>
          <w:color w:val="auto"/>
        </w:rPr>
      </w:pPr>
      <w:r w:rsidRPr="00050DEB">
        <w:rPr>
          <w:b/>
          <w:color w:val="00B2A9" w:themeColor="accent1"/>
          <w:sz w:val="22"/>
          <w:szCs w:val="22"/>
        </w:rPr>
        <w:t>A.</w:t>
      </w:r>
      <w:r w:rsidRPr="00050DEB">
        <w:rPr>
          <w:color w:val="00B2A9" w:themeColor="accent1"/>
        </w:rPr>
        <w:t xml:space="preserve"> </w:t>
      </w:r>
      <w:r>
        <w:rPr>
          <w:color w:val="auto"/>
        </w:rPr>
        <w:t>Maintenance can be defined as the continuous protective care of the physical fabric (elements, materials, fixtures and contents) of a place and its setting. In the case of gardens, this might include regular pruning of trees and plants, replanting of certain species to conserve the character of the garden, and routine activities such as mowing, edging and weed control. It may also involve minor repairs to garden elements such as paths, structures, fences, gates and water infrastructure, repainting or resurfacing of carpark areas.</w:t>
      </w:r>
    </w:p>
    <w:p w14:paraId="0FA481E7" w14:textId="1D52E997" w:rsidR="00C87422" w:rsidRDefault="00C87422" w:rsidP="00C87422">
      <w:pPr>
        <w:pStyle w:val="BodyText"/>
        <w:spacing w:before="240" w:after="100" w:line="260" w:lineRule="exact"/>
        <w:rPr>
          <w:color w:val="auto"/>
        </w:rPr>
      </w:pPr>
      <w:r>
        <w:rPr>
          <w:color w:val="auto"/>
        </w:rPr>
        <w:t xml:space="preserve">Routine and ongoing maintenance activities that should normally be carried out to keep the gardens in good condition and repair </w:t>
      </w:r>
      <w:r w:rsidR="00726E21">
        <w:rPr>
          <w:color w:val="auto"/>
        </w:rPr>
        <w:t xml:space="preserve">will </w:t>
      </w:r>
      <w:r>
        <w:rPr>
          <w:color w:val="auto"/>
        </w:rPr>
        <w:t xml:space="preserve">not </w:t>
      </w:r>
      <w:r w:rsidR="00726E21">
        <w:rPr>
          <w:color w:val="auto"/>
        </w:rPr>
        <w:t xml:space="preserve">be </w:t>
      </w:r>
      <w:r>
        <w:rPr>
          <w:color w:val="auto"/>
        </w:rPr>
        <w:t xml:space="preserve">funded. </w:t>
      </w:r>
    </w:p>
    <w:p w14:paraId="78B27707" w14:textId="77777777" w:rsidR="002C6DF2" w:rsidRPr="00C006DB" w:rsidRDefault="00E821C7" w:rsidP="002C6DF2">
      <w:pPr>
        <w:pStyle w:val="Heading2"/>
        <w:rPr>
          <w:b w:val="0"/>
          <w:color w:val="auto"/>
        </w:rPr>
      </w:pPr>
      <w:r>
        <w:rPr>
          <w:szCs w:val="22"/>
        </w:rPr>
        <w:lastRenderedPageBreak/>
        <w:t xml:space="preserve">Q. </w:t>
      </w:r>
      <w:r w:rsidR="002C6DF2" w:rsidRPr="002C6DF2">
        <w:rPr>
          <w:szCs w:val="22"/>
        </w:rPr>
        <w:t>Who can apply?</w:t>
      </w:r>
    </w:p>
    <w:p w14:paraId="718D41C0" w14:textId="77777777" w:rsidR="002C6DF2" w:rsidRDefault="002C6DF2" w:rsidP="00CB217F">
      <w:pPr>
        <w:pStyle w:val="BodyText"/>
        <w:spacing w:before="240" w:after="100" w:line="260" w:lineRule="atLeast"/>
      </w:pPr>
      <w:r w:rsidRPr="00B02A63">
        <w:rPr>
          <w:b/>
          <w:color w:val="00B2A9" w:themeColor="accent1"/>
          <w:sz w:val="22"/>
          <w:szCs w:val="22"/>
        </w:rPr>
        <w:t>A.</w:t>
      </w:r>
      <w:r w:rsidRPr="00B02A63">
        <w:rPr>
          <w:color w:val="00B2A9" w:themeColor="accent1"/>
        </w:rPr>
        <w:t xml:space="preserve"> </w:t>
      </w:r>
      <w:r>
        <w:t>The following parties can apply for funding:</w:t>
      </w:r>
    </w:p>
    <w:p w14:paraId="5320467B" w14:textId="77777777" w:rsidR="002C6DF2" w:rsidRDefault="002C6DF2" w:rsidP="00414616">
      <w:pPr>
        <w:pStyle w:val="ListBullet"/>
        <w:numPr>
          <w:ilvl w:val="0"/>
          <w:numId w:val="18"/>
        </w:numPr>
        <w:ind w:left="284" w:hanging="284"/>
      </w:pPr>
      <w:r>
        <w:t xml:space="preserve">A committee of management appointed under the </w:t>
      </w:r>
      <w:r w:rsidRPr="0099294D">
        <w:rPr>
          <w:i/>
        </w:rPr>
        <w:t xml:space="preserve">Crown Land </w:t>
      </w:r>
      <w:r w:rsidRPr="00015767">
        <w:rPr>
          <w:i/>
        </w:rPr>
        <w:t>(</w:t>
      </w:r>
      <w:r w:rsidRPr="0099294D">
        <w:rPr>
          <w:i/>
        </w:rPr>
        <w:t>Reserves</w:t>
      </w:r>
      <w:r w:rsidRPr="00015767">
        <w:rPr>
          <w:i/>
        </w:rPr>
        <w:t>)</w:t>
      </w:r>
      <w:r w:rsidRPr="0099294D">
        <w:rPr>
          <w:i/>
        </w:rPr>
        <w:t xml:space="preserve"> Act 1978.</w:t>
      </w:r>
      <w:r>
        <w:t xml:space="preserve"> Groups must meet the conditions of clause 14(4)(a) any three or more persons or 14(4)(e) any board, committee, commission, trust or other body corporate or unincorporated established by or under any Act for any public purpose.</w:t>
      </w:r>
    </w:p>
    <w:p w14:paraId="183CAD89" w14:textId="77777777" w:rsidR="002C6DF2" w:rsidRDefault="002C6DF2" w:rsidP="00414616">
      <w:pPr>
        <w:pStyle w:val="ListBullet"/>
        <w:numPr>
          <w:ilvl w:val="0"/>
          <w:numId w:val="18"/>
        </w:numPr>
        <w:ind w:left="284" w:hanging="284"/>
      </w:pPr>
      <w:r>
        <w:t>A Victorian municipal council.</w:t>
      </w:r>
    </w:p>
    <w:p w14:paraId="6ADA13DE" w14:textId="77777777" w:rsidR="002C6DF2" w:rsidRDefault="002C6DF2" w:rsidP="00414616">
      <w:pPr>
        <w:pStyle w:val="ListBullet"/>
        <w:numPr>
          <w:ilvl w:val="0"/>
          <w:numId w:val="18"/>
        </w:numPr>
        <w:ind w:left="284" w:hanging="284"/>
      </w:pPr>
      <w:r>
        <w:t>A trust appointed pursuant to a restricted Crown grant.</w:t>
      </w:r>
    </w:p>
    <w:p w14:paraId="4B392734" w14:textId="6F7C1C9B" w:rsidR="002C6DF2" w:rsidRDefault="002C6DF2" w:rsidP="00414616">
      <w:pPr>
        <w:pStyle w:val="ListBullet"/>
        <w:numPr>
          <w:ilvl w:val="0"/>
          <w:numId w:val="18"/>
        </w:numPr>
        <w:spacing w:after="240"/>
        <w:ind w:left="284" w:hanging="284"/>
      </w:pPr>
      <w:bookmarkStart w:id="2" w:name="_Hlk4676966"/>
      <w:r>
        <w:t>A community or not</w:t>
      </w:r>
      <w:r w:rsidR="00AA6273">
        <w:t>-</w:t>
      </w:r>
      <w:r>
        <w:t>for</w:t>
      </w:r>
      <w:r w:rsidR="00AA6273">
        <w:t>-</w:t>
      </w:r>
      <w:r>
        <w:t xml:space="preserve">profit organisation, associated with and </w:t>
      </w:r>
      <w:proofErr w:type="spellStart"/>
      <w:r>
        <w:t>auspiced</w:t>
      </w:r>
      <w:proofErr w:type="spellEnd"/>
      <w:r>
        <w:t xml:space="preserve"> by a botanic garden owner or manager, and that is a legal entity (for example an incorporated association, incorporated cooperative or indigenous corporation) – please note that an incorporated not-for-profit organisation must provide proof of not-for-profit status.</w:t>
      </w:r>
    </w:p>
    <w:bookmarkEnd w:id="2"/>
    <w:p w14:paraId="6AA1E3F5" w14:textId="77777777" w:rsidR="00551B7F" w:rsidRDefault="002C6DF2" w:rsidP="00551B7F">
      <w:pPr>
        <w:pStyle w:val="BodyText"/>
        <w:spacing w:before="120"/>
      </w:pPr>
      <w:r>
        <w:t>In addition, to be eligible for funding, applicants must</w:t>
      </w:r>
      <w:r w:rsidR="00551B7F">
        <w:t xml:space="preserve"> be </w:t>
      </w:r>
      <w:r w:rsidRPr="00CD23D4">
        <w:t>an incorporated body, cooperative or association (including business associations)</w:t>
      </w:r>
      <w:r w:rsidR="00551B7F">
        <w:t xml:space="preserve"> and be </w:t>
      </w:r>
      <w:r>
        <w:t>financially solvent.</w:t>
      </w:r>
      <w:r w:rsidR="00551B7F">
        <w:t xml:space="preserve"> </w:t>
      </w:r>
    </w:p>
    <w:p w14:paraId="5FB327B0" w14:textId="52DC0AB4" w:rsidR="002C6DF2" w:rsidRDefault="002D71D1" w:rsidP="00551B7F">
      <w:pPr>
        <w:pStyle w:val="BodyText"/>
        <w:spacing w:before="120"/>
      </w:pPr>
      <w:r w:rsidRPr="002D71D1">
        <w:t>In</w:t>
      </w:r>
      <w:r>
        <w:t>dividuals, government agencies and statutory authorities, and private sector businesses and agencies are not eligible to apply.</w:t>
      </w:r>
      <w:r w:rsidR="000D1F2A">
        <w:t xml:space="preserve"> </w:t>
      </w:r>
    </w:p>
    <w:p w14:paraId="7706642D" w14:textId="77777777" w:rsidR="00551B7F" w:rsidRPr="00C006DB" w:rsidRDefault="00551B7F" w:rsidP="00551B7F">
      <w:pPr>
        <w:pStyle w:val="Heading2"/>
        <w:rPr>
          <w:b w:val="0"/>
          <w:color w:val="auto"/>
        </w:rPr>
      </w:pPr>
      <w:r>
        <w:t>Q. My project has already started. Can I still apply for funding</w:t>
      </w:r>
      <w:r w:rsidRPr="00FC41B9">
        <w:t>?</w:t>
      </w:r>
    </w:p>
    <w:p w14:paraId="4B3DF900" w14:textId="77777777" w:rsidR="00551B7F" w:rsidRDefault="00551B7F" w:rsidP="00551B7F">
      <w:pPr>
        <w:pStyle w:val="Heading2"/>
        <w:rPr>
          <w:b w:val="0"/>
          <w:color w:val="auto"/>
          <w:sz w:val="20"/>
          <w:szCs w:val="20"/>
        </w:rPr>
      </w:pPr>
      <w:r>
        <w:t xml:space="preserve">A. </w:t>
      </w:r>
      <w:r>
        <w:rPr>
          <w:b w:val="0"/>
          <w:color w:val="auto"/>
          <w:sz w:val="20"/>
          <w:szCs w:val="20"/>
        </w:rPr>
        <w:t xml:space="preserve">No. Projects that have commenced are not eligible for funding. </w:t>
      </w:r>
    </w:p>
    <w:p w14:paraId="71B0E99A" w14:textId="77777777" w:rsidR="00B9474B" w:rsidRDefault="00B9474B" w:rsidP="00B9474B">
      <w:pPr>
        <w:pStyle w:val="Heading2"/>
      </w:pPr>
      <w:r>
        <w:t xml:space="preserve">Q. </w:t>
      </w:r>
      <w:r w:rsidRPr="00FC41B9">
        <w:t>How much money may I apply for?</w:t>
      </w:r>
    </w:p>
    <w:p w14:paraId="2AFEBEFE" w14:textId="0EF65CED" w:rsidR="00B9474B" w:rsidRPr="00414616" w:rsidRDefault="00B9474B" w:rsidP="00CB217F">
      <w:pPr>
        <w:pStyle w:val="Heading2"/>
        <w:rPr>
          <w:b w:val="0"/>
          <w:color w:val="auto"/>
          <w:sz w:val="20"/>
          <w:szCs w:val="20"/>
        </w:rPr>
      </w:pPr>
      <w:r>
        <w:t xml:space="preserve">A. </w:t>
      </w:r>
      <w:r w:rsidRPr="00414616">
        <w:rPr>
          <w:b w:val="0"/>
          <w:color w:val="auto"/>
          <w:sz w:val="20"/>
          <w:szCs w:val="20"/>
        </w:rPr>
        <w:t>Applicants may apply for an amount of between $20,000 and $300,000 per project</w:t>
      </w:r>
      <w:r w:rsidR="00231AFB" w:rsidRPr="00414616">
        <w:rPr>
          <w:b w:val="0"/>
          <w:color w:val="auto"/>
          <w:sz w:val="20"/>
          <w:szCs w:val="20"/>
        </w:rPr>
        <w:t>.</w:t>
      </w:r>
    </w:p>
    <w:p w14:paraId="1EA41CE1" w14:textId="13F6D101" w:rsidR="00BC151D" w:rsidRPr="00414616" w:rsidRDefault="00BC151D" w:rsidP="00BC151D">
      <w:pPr>
        <w:rPr>
          <w:color w:val="auto"/>
        </w:rPr>
      </w:pPr>
      <w:r w:rsidRPr="00414616">
        <w:rPr>
          <w:color w:val="auto"/>
        </w:rPr>
        <w:t>Note:</w:t>
      </w:r>
      <w:r w:rsidR="00726E21">
        <w:rPr>
          <w:color w:val="auto"/>
        </w:rPr>
        <w:t xml:space="preserve"> </w:t>
      </w:r>
      <w:r w:rsidRPr="00414616">
        <w:rPr>
          <w:color w:val="auto"/>
        </w:rPr>
        <w:t xml:space="preserve">Botanic garden owners and managers </w:t>
      </w:r>
      <w:r w:rsidR="00726E21" w:rsidRPr="00414616">
        <w:rPr>
          <w:color w:val="auto"/>
        </w:rPr>
        <w:t>can</w:t>
      </w:r>
      <w:r w:rsidRPr="00414616">
        <w:rPr>
          <w:color w:val="auto"/>
        </w:rPr>
        <w:t xml:space="preserve"> apply for more than one project in the funding round.</w:t>
      </w:r>
      <w:r w:rsidR="00726E21">
        <w:rPr>
          <w:color w:val="auto"/>
        </w:rPr>
        <w:t xml:space="preserve"> If projects include two or more discrete and different projects, it is preferable to </w:t>
      </w:r>
      <w:proofErr w:type="gramStart"/>
      <w:r w:rsidR="00726E21">
        <w:rPr>
          <w:color w:val="auto"/>
        </w:rPr>
        <w:t>submit an application</w:t>
      </w:r>
      <w:proofErr w:type="gramEnd"/>
      <w:r w:rsidR="00726E21">
        <w:rPr>
          <w:color w:val="auto"/>
        </w:rPr>
        <w:t xml:space="preserve"> for each project rather than one application covering all projects.</w:t>
      </w:r>
      <w:r w:rsidRPr="00414616">
        <w:rPr>
          <w:color w:val="auto"/>
        </w:rPr>
        <w:t xml:space="preserve"> </w:t>
      </w:r>
    </w:p>
    <w:p w14:paraId="21561D0E" w14:textId="2A0D59DA" w:rsidR="00B9474B" w:rsidRDefault="00B9474B" w:rsidP="00B9474B">
      <w:pPr>
        <w:pStyle w:val="Heading2"/>
      </w:pPr>
      <w:r>
        <w:t>Q. W</w:t>
      </w:r>
      <w:r w:rsidR="00C87422">
        <w:t>hat is co-contribution</w:t>
      </w:r>
      <w:r>
        <w:t>?</w:t>
      </w:r>
    </w:p>
    <w:p w14:paraId="0CF5C171" w14:textId="044DCFCC" w:rsidR="00C87422" w:rsidRDefault="00C87422" w:rsidP="00C87422">
      <w:r w:rsidRPr="00C87422">
        <w:rPr>
          <w:rStyle w:val="Heading2Char"/>
        </w:rPr>
        <w:t>A.</w:t>
      </w:r>
      <w:r>
        <w:t xml:space="preserve"> The funding guidelines encourage co-contributions from applicants.</w:t>
      </w:r>
      <w:r w:rsidR="00D705C1">
        <w:t xml:space="preserve"> </w:t>
      </w:r>
      <w:r>
        <w:t>Co-contribution is sought as a means of generating a larger budget for projects and achieving improved outcomes from the grants program.</w:t>
      </w:r>
    </w:p>
    <w:p w14:paraId="4B0ABA0D" w14:textId="77777777" w:rsidR="00C87422" w:rsidRDefault="00C87422" w:rsidP="00C87422"/>
    <w:p w14:paraId="75906B2A" w14:textId="34ED7741" w:rsidR="00C87422" w:rsidRDefault="00C87422" w:rsidP="00C87422">
      <w:r>
        <w:t>While co-contribution is not mandatory, applications with a greater level of co-contribution are likely to be ranked higher during assessment.</w:t>
      </w:r>
    </w:p>
    <w:p w14:paraId="1504C27F" w14:textId="77777777" w:rsidR="00231AFB" w:rsidRDefault="00231AFB" w:rsidP="00C87422"/>
    <w:p w14:paraId="6DF3533D" w14:textId="1B1337FA" w:rsidR="00231AFB" w:rsidRDefault="00C87422" w:rsidP="00C87422">
      <w:r>
        <w:t xml:space="preserve">It is recognised that applicants may have varying capacity to provide co-contributions </w:t>
      </w:r>
      <w:r>
        <w:rPr>
          <w:iCs/>
        </w:rPr>
        <w:t xml:space="preserve">and the following </w:t>
      </w:r>
      <w:r>
        <w:t>contributions can be offered by applicants:</w:t>
      </w:r>
    </w:p>
    <w:p w14:paraId="4B5739AD" w14:textId="77777777" w:rsidR="00D705C1" w:rsidRDefault="00D705C1" w:rsidP="00C87422"/>
    <w:p w14:paraId="11357C27" w14:textId="7737E231" w:rsidR="00C87422" w:rsidRPr="008B03C9" w:rsidRDefault="00845DEB" w:rsidP="00D705C1">
      <w:pPr>
        <w:pStyle w:val="ListParagraph"/>
        <w:numPr>
          <w:ilvl w:val="0"/>
          <w:numId w:val="23"/>
        </w:numPr>
        <w:spacing w:line="240" w:lineRule="auto"/>
        <w:ind w:left="426" w:hanging="426"/>
      </w:pPr>
      <w:r>
        <w:t>f</w:t>
      </w:r>
      <w:r w:rsidR="00C87422" w:rsidRPr="008B03C9">
        <w:t xml:space="preserve">inancial contribution </w:t>
      </w:r>
    </w:p>
    <w:p w14:paraId="4BE88FED" w14:textId="71E21A9B" w:rsidR="00C87422" w:rsidRPr="008B03C9" w:rsidRDefault="00845DEB" w:rsidP="00D705C1">
      <w:pPr>
        <w:pStyle w:val="ListParagraph"/>
        <w:numPr>
          <w:ilvl w:val="0"/>
          <w:numId w:val="23"/>
        </w:numPr>
        <w:spacing w:line="240" w:lineRule="auto"/>
        <w:ind w:left="426" w:hanging="426"/>
      </w:pPr>
      <w:r>
        <w:t>a</w:t>
      </w:r>
      <w:r w:rsidR="00C87422" w:rsidRPr="008B03C9">
        <w:t xml:space="preserve"> mix of financial or in-kind contribution</w:t>
      </w:r>
    </w:p>
    <w:p w14:paraId="33E653EF" w14:textId="77777777" w:rsidR="00C87422" w:rsidRDefault="00C87422" w:rsidP="00D705C1">
      <w:pPr>
        <w:pStyle w:val="ListParagraph"/>
        <w:numPr>
          <w:ilvl w:val="0"/>
          <w:numId w:val="23"/>
        </w:numPr>
        <w:spacing w:line="240" w:lineRule="auto"/>
        <w:ind w:left="426" w:hanging="426"/>
      </w:pPr>
      <w:r w:rsidRPr="008B03C9">
        <w:t>in-kind contribution.</w:t>
      </w:r>
    </w:p>
    <w:p w14:paraId="262ED3B0" w14:textId="77777777" w:rsidR="00C87422" w:rsidRDefault="00C87422" w:rsidP="00C87422"/>
    <w:p w14:paraId="6D7BD4EF" w14:textId="6D88AC80" w:rsidR="00C87422" w:rsidRDefault="00C87422" w:rsidP="00C87422">
      <w:r>
        <w:t xml:space="preserve">For the purpose of this grant, </w:t>
      </w:r>
      <w:r>
        <w:rPr>
          <w:b/>
          <w:bCs/>
        </w:rPr>
        <w:t>in-kind contribution</w:t>
      </w:r>
      <w:r>
        <w:t xml:space="preserve"> means a contribution other than money that supports the implementation or delivery of the project and that otherwise would need to be paid for.</w:t>
      </w:r>
    </w:p>
    <w:p w14:paraId="70905E90" w14:textId="77777777" w:rsidR="00231AFB" w:rsidRDefault="00231AFB" w:rsidP="00C87422"/>
    <w:p w14:paraId="42A4D866" w14:textId="2ACD3CAE" w:rsidR="00C87422" w:rsidRDefault="00C87422" w:rsidP="00C87422">
      <w:r>
        <w:t>It includes:</w:t>
      </w:r>
    </w:p>
    <w:p w14:paraId="1E9D99E2" w14:textId="77777777" w:rsidR="00231AFB" w:rsidRDefault="00231AFB" w:rsidP="00C87422"/>
    <w:p w14:paraId="490E9965" w14:textId="730BB2FE" w:rsidR="00C87422" w:rsidRDefault="00C87422" w:rsidP="00D705C1">
      <w:pPr>
        <w:pStyle w:val="ListParagraph"/>
        <w:numPr>
          <w:ilvl w:val="0"/>
          <w:numId w:val="25"/>
        </w:numPr>
        <w:spacing w:line="240" w:lineRule="auto"/>
        <w:contextualSpacing w:val="0"/>
      </w:pPr>
      <w:r>
        <w:t>voluntary labour (</w:t>
      </w:r>
      <w:proofErr w:type="spellStart"/>
      <w:r>
        <w:t>eg</w:t>
      </w:r>
      <w:proofErr w:type="spellEnd"/>
      <w:r>
        <w:t xml:space="preserve"> supplied by a </w:t>
      </w:r>
      <w:proofErr w:type="gramStart"/>
      <w:r>
        <w:t>friends</w:t>
      </w:r>
      <w:proofErr w:type="gramEnd"/>
      <w:r>
        <w:t xml:space="preserve"> group or by a community organisation)</w:t>
      </w:r>
    </w:p>
    <w:p w14:paraId="501F9773" w14:textId="73B6EABB" w:rsidR="00C87422" w:rsidRDefault="006E01EC" w:rsidP="00D705C1">
      <w:pPr>
        <w:pStyle w:val="ListParagraph"/>
        <w:numPr>
          <w:ilvl w:val="0"/>
          <w:numId w:val="25"/>
        </w:numPr>
        <w:spacing w:line="240" w:lineRule="auto"/>
        <w:contextualSpacing w:val="0"/>
      </w:pPr>
      <w:r>
        <w:t>d</w:t>
      </w:r>
      <w:r w:rsidR="00C87422">
        <w:t>onated goods or services (including equipment, materials, professional services that might be provided by an architect, engineer, horticulturalist, etc.)</w:t>
      </w:r>
    </w:p>
    <w:p w14:paraId="6701F5DC" w14:textId="77777777" w:rsidR="00C87422" w:rsidRDefault="00C87422" w:rsidP="00C87422">
      <w:pPr>
        <w:pStyle w:val="ListParagraph"/>
      </w:pPr>
    </w:p>
    <w:p w14:paraId="5141E604" w14:textId="26E67A04" w:rsidR="00C87422" w:rsidRPr="00414616" w:rsidRDefault="00C87422" w:rsidP="00C87422">
      <w:pPr>
        <w:pStyle w:val="ListParagraph"/>
        <w:ind w:left="0"/>
        <w:rPr>
          <w:color w:val="auto"/>
        </w:rPr>
      </w:pPr>
      <w:r w:rsidRPr="00414616">
        <w:rPr>
          <w:color w:val="auto"/>
        </w:rPr>
        <w:lastRenderedPageBreak/>
        <w:t>These need to be expressed in a dollar value.</w:t>
      </w:r>
      <w:r w:rsidR="00D705C1" w:rsidRPr="00414616">
        <w:rPr>
          <w:color w:val="auto"/>
        </w:rPr>
        <w:t xml:space="preserve"> </w:t>
      </w:r>
      <w:r w:rsidRPr="00414616">
        <w:rPr>
          <w:color w:val="auto"/>
        </w:rPr>
        <w:t>Appropriate types and costings are indicated below, based on rates used by various Victorian government agencies.</w:t>
      </w:r>
    </w:p>
    <w:p w14:paraId="68221346" w14:textId="77777777" w:rsidR="00C87422" w:rsidRPr="00414616" w:rsidRDefault="00C87422" w:rsidP="00C87422">
      <w:pPr>
        <w:pStyle w:val="ListParagraph"/>
        <w:ind w:left="0"/>
        <w:rPr>
          <w:color w:val="auto"/>
        </w:rPr>
      </w:pPr>
    </w:p>
    <w:p w14:paraId="7E4A4CE0" w14:textId="77777777" w:rsidR="00C87422" w:rsidRPr="00414616" w:rsidRDefault="00C87422" w:rsidP="00D705C1">
      <w:pPr>
        <w:pStyle w:val="ListParagraph"/>
        <w:numPr>
          <w:ilvl w:val="0"/>
          <w:numId w:val="24"/>
        </w:numPr>
        <w:spacing w:after="160" w:line="259" w:lineRule="auto"/>
        <w:rPr>
          <w:color w:val="auto"/>
        </w:rPr>
      </w:pPr>
      <w:r w:rsidRPr="00414616">
        <w:rPr>
          <w:color w:val="auto"/>
        </w:rPr>
        <w:t>In-kind volunteer general labour is normally calculated at $20 per hour.</w:t>
      </w:r>
    </w:p>
    <w:p w14:paraId="03743586" w14:textId="25A90048" w:rsidR="00C87422" w:rsidRPr="00414616" w:rsidRDefault="00C87422" w:rsidP="00D705C1">
      <w:pPr>
        <w:pStyle w:val="ListParagraph"/>
        <w:numPr>
          <w:ilvl w:val="0"/>
          <w:numId w:val="24"/>
        </w:numPr>
        <w:spacing w:after="160" w:line="259" w:lineRule="auto"/>
        <w:rPr>
          <w:color w:val="auto"/>
        </w:rPr>
      </w:pPr>
      <w:r w:rsidRPr="00414616">
        <w:rPr>
          <w:color w:val="auto"/>
        </w:rPr>
        <w:t>In-kind specialist labour is normally calculated at $30-$45 per hour.</w:t>
      </w:r>
      <w:r w:rsidR="00D705C1" w:rsidRPr="00414616">
        <w:rPr>
          <w:color w:val="auto"/>
        </w:rPr>
        <w:t xml:space="preserve"> </w:t>
      </w:r>
      <w:r w:rsidRPr="00414616">
        <w:rPr>
          <w:color w:val="auto"/>
        </w:rPr>
        <w:t xml:space="preserve">(Costings need to be based on reasonable commercial rates). </w:t>
      </w:r>
    </w:p>
    <w:p w14:paraId="1C360ACE" w14:textId="77777777" w:rsidR="00C87422" w:rsidRPr="00414616" w:rsidRDefault="00C87422" w:rsidP="00D705C1">
      <w:pPr>
        <w:pStyle w:val="ListParagraph"/>
        <w:numPr>
          <w:ilvl w:val="0"/>
          <w:numId w:val="24"/>
        </w:numPr>
        <w:spacing w:after="160" w:line="259" w:lineRule="auto"/>
        <w:rPr>
          <w:color w:val="auto"/>
        </w:rPr>
      </w:pPr>
      <w:r w:rsidRPr="00414616">
        <w:rPr>
          <w:color w:val="auto"/>
        </w:rPr>
        <w:t xml:space="preserve">In-kind provision of goods is normally calculated at the retail or market price that the goods would have been bought or hired for. </w:t>
      </w:r>
    </w:p>
    <w:p w14:paraId="44262DD9" w14:textId="274641A2" w:rsidR="00955F33" w:rsidRPr="00414616" w:rsidRDefault="00955F33" w:rsidP="00231AFB">
      <w:pPr>
        <w:pStyle w:val="BodyText"/>
        <w:rPr>
          <w:color w:val="auto"/>
        </w:rPr>
      </w:pPr>
      <w:r w:rsidRPr="00414616">
        <w:rPr>
          <w:color w:val="auto"/>
        </w:rPr>
        <w:t>Note that where an applicant is not the owner or manager of a garden and in-kind contribution is offered, appropriate arrangements for supervision of proposed works or activity must be made.</w:t>
      </w:r>
    </w:p>
    <w:p w14:paraId="2CF487B3" w14:textId="77777777" w:rsidR="00C87422" w:rsidRPr="00C006DB" w:rsidRDefault="00C87422" w:rsidP="00C87422">
      <w:pPr>
        <w:pStyle w:val="Heading2"/>
        <w:rPr>
          <w:b w:val="0"/>
          <w:color w:val="auto"/>
        </w:rPr>
      </w:pPr>
      <w:r>
        <w:t xml:space="preserve">Q. Do I need a project manager and are project management costs eligible to be funded? </w:t>
      </w:r>
    </w:p>
    <w:p w14:paraId="3C06A788" w14:textId="77777777" w:rsidR="00C87422" w:rsidRPr="00CC63EA" w:rsidRDefault="00C87422" w:rsidP="00C87422">
      <w:pPr>
        <w:pStyle w:val="Heading2"/>
        <w:rPr>
          <w:b w:val="0"/>
          <w:color w:val="auto"/>
          <w:sz w:val="20"/>
          <w:szCs w:val="20"/>
        </w:rPr>
      </w:pPr>
      <w:r>
        <w:t xml:space="preserve">A. </w:t>
      </w:r>
      <w:r w:rsidRPr="00CC63EA">
        <w:rPr>
          <w:b w:val="0"/>
          <w:color w:val="auto"/>
          <w:sz w:val="20"/>
          <w:szCs w:val="20"/>
        </w:rPr>
        <w:t xml:space="preserve">For projects that total $50,000 and over, you will need to engage a qualified project manager. The project manager will manage the administration of the grant, ensuring that all works are kept on track, that funding timelines are met, reports are made on time, and the project is delivered within the allocated budget. The project manager should be specified in your application and, in some cases, a percentage of the requested grant funds may be used to cover project management costs. Where applicable, this should be factored into your budget in your application. </w:t>
      </w:r>
    </w:p>
    <w:p w14:paraId="6655ED83" w14:textId="46FDE49D" w:rsidR="00C87422" w:rsidRPr="00CC63EA" w:rsidRDefault="00C87422" w:rsidP="00CC63EA">
      <w:pPr>
        <w:pStyle w:val="BodyText"/>
        <w:rPr>
          <w:b/>
          <w:color w:val="auto"/>
        </w:rPr>
      </w:pPr>
      <w:r w:rsidRPr="00CC63EA">
        <w:rPr>
          <w:color w:val="auto"/>
        </w:rPr>
        <w:t>Please note that Victorian municipal councils should use internal project management resources where possible and will not receive grant funds for internal project management expenses.</w:t>
      </w:r>
    </w:p>
    <w:p w14:paraId="66F1F6BB" w14:textId="77777777" w:rsidR="00C87422" w:rsidRPr="00CC63EA" w:rsidRDefault="00C87422" w:rsidP="00C87422">
      <w:pPr>
        <w:rPr>
          <w:rFonts w:cs="Times New Roman"/>
          <w:color w:val="auto"/>
        </w:rPr>
      </w:pPr>
      <w:r w:rsidRPr="00CC63EA">
        <w:rPr>
          <w:color w:val="auto"/>
        </w:rPr>
        <w:t>Where botanic gardens are listed on the Victorian Heritage Register, a percentage of funding may be applied towards project management and supervision required for project implementation relating to heritage assets included in a project. In this case, w</w:t>
      </w:r>
      <w:r w:rsidRPr="00CC63EA">
        <w:rPr>
          <w:rFonts w:cs="Times New Roman"/>
          <w:color w:val="auto"/>
        </w:rPr>
        <w:t xml:space="preserve">here works or projects need to be managed or supervised by a horticultural or heritage professional engaged by garden owners and managers, up to 10% of the project cost may be applied towards this professional input and supervision. </w:t>
      </w:r>
    </w:p>
    <w:p w14:paraId="6B93567F" w14:textId="77777777" w:rsidR="00C87422" w:rsidRPr="00CC63EA" w:rsidRDefault="00C87422" w:rsidP="00C87422">
      <w:pPr>
        <w:rPr>
          <w:rFonts w:cs="Times New Roman"/>
          <w:color w:val="auto"/>
        </w:rPr>
      </w:pPr>
    </w:p>
    <w:p w14:paraId="1C89BB42" w14:textId="19DFA8EA" w:rsidR="00C87422" w:rsidRPr="00CC63EA" w:rsidRDefault="00C87422" w:rsidP="00C87422">
      <w:pPr>
        <w:rPr>
          <w:rFonts w:cs="Times New Roman"/>
          <w:color w:val="auto"/>
        </w:rPr>
      </w:pPr>
      <w:r w:rsidRPr="00CC63EA">
        <w:rPr>
          <w:rFonts w:cs="Times New Roman"/>
          <w:color w:val="auto"/>
        </w:rPr>
        <w:t xml:space="preserve">Where it is necessary for a heritage permit to be obtained (under the </w:t>
      </w:r>
      <w:r w:rsidRPr="00CC63EA">
        <w:rPr>
          <w:rFonts w:cs="Times New Roman"/>
          <w:i/>
          <w:color w:val="auto"/>
        </w:rPr>
        <w:t>Heritage Act</w:t>
      </w:r>
      <w:r w:rsidRPr="00CC63EA">
        <w:rPr>
          <w:rFonts w:cs="Times New Roman"/>
          <w:color w:val="auto"/>
        </w:rPr>
        <w:t xml:space="preserve"> 2017), the grant may also provide for the cost of the heritage permit fee.</w:t>
      </w:r>
    </w:p>
    <w:p w14:paraId="6AE18361" w14:textId="77777777" w:rsidR="00C87422" w:rsidRPr="00C006DB" w:rsidRDefault="00C87422" w:rsidP="00C87422">
      <w:pPr>
        <w:pStyle w:val="Heading2"/>
        <w:rPr>
          <w:b w:val="0"/>
          <w:color w:val="auto"/>
        </w:rPr>
      </w:pPr>
      <w:r>
        <w:t>Q. Do I need a heritage advisor/consultant?</w:t>
      </w:r>
    </w:p>
    <w:p w14:paraId="687A071D" w14:textId="77777777" w:rsidR="00C87422" w:rsidRDefault="00C87422" w:rsidP="00C87422">
      <w:pPr>
        <w:pStyle w:val="BodyText"/>
        <w:spacing w:before="240" w:after="100" w:line="260" w:lineRule="exact"/>
        <w:rPr>
          <w:color w:val="auto"/>
        </w:rPr>
      </w:pPr>
      <w:r w:rsidRPr="00CC63EA">
        <w:rPr>
          <w:rStyle w:val="Heading2Char"/>
        </w:rPr>
        <w:t>A.</w:t>
      </w:r>
      <w:r w:rsidRPr="00050DEB">
        <w:rPr>
          <w:color w:val="00B2A9" w:themeColor="accent1"/>
        </w:rPr>
        <w:t xml:space="preserve"> </w:t>
      </w:r>
      <w:r w:rsidRPr="00E34A76">
        <w:rPr>
          <w:color w:val="auto"/>
        </w:rPr>
        <w:t>Yes,</w:t>
      </w:r>
      <w:r>
        <w:rPr>
          <w:color w:val="auto"/>
        </w:rPr>
        <w:t xml:space="preserve"> if your botanic garden is listed on the Victorian Heritage Register and the project includes a heritage component, advice from a suitable heritage professional is required. Such advice could be provided by a heritage architect or horticulturalist, heritage consultant or by your local heritage council’s heritage advisor. Projects involving heritage assets will be assessed on whether an appropriate conservation approach with a clear methodology has been proposed. If the works relevant to your application have not been guided by a heritage advisor, then your application is unlikely to score highly against the heritage assessment criteria. </w:t>
      </w:r>
    </w:p>
    <w:p w14:paraId="5805836C" w14:textId="77777777" w:rsidR="00C87422" w:rsidRPr="00C006DB" w:rsidRDefault="00C87422" w:rsidP="00C87422">
      <w:pPr>
        <w:pStyle w:val="Heading2"/>
        <w:rPr>
          <w:b w:val="0"/>
          <w:color w:val="auto"/>
        </w:rPr>
      </w:pPr>
      <w:r>
        <w:t xml:space="preserve">Q. </w:t>
      </w:r>
      <w:r w:rsidRPr="00FC41B9">
        <w:t xml:space="preserve">How do I </w:t>
      </w:r>
      <w:r>
        <w:t>check</w:t>
      </w:r>
      <w:r w:rsidRPr="00FC41B9">
        <w:t xml:space="preserve"> if my botanic garden is listed on the Victorian Heritage Register (VHR)?</w:t>
      </w:r>
    </w:p>
    <w:p w14:paraId="668FAB29" w14:textId="77777777" w:rsidR="00C87422" w:rsidRPr="00FA1A5F" w:rsidRDefault="00C87422" w:rsidP="00C87422">
      <w:pPr>
        <w:pStyle w:val="Heading2"/>
        <w:rPr>
          <w:b w:val="0"/>
          <w:color w:val="auto"/>
          <w:sz w:val="20"/>
          <w:szCs w:val="20"/>
        </w:rPr>
      </w:pPr>
      <w:r>
        <w:t xml:space="preserve">A. </w:t>
      </w:r>
      <w:r w:rsidRPr="00FA1A5F">
        <w:rPr>
          <w:b w:val="0"/>
          <w:color w:val="auto"/>
          <w:sz w:val="20"/>
          <w:szCs w:val="20"/>
        </w:rPr>
        <w:t xml:space="preserve">You can find out if a place or object is listed on the Victorian Heritage Register (VHR) by searching the Victorian Heritage Database (VHD) which can be accessed </w:t>
      </w:r>
      <w:r>
        <w:rPr>
          <w:b w:val="0"/>
          <w:color w:val="auto"/>
          <w:sz w:val="20"/>
          <w:szCs w:val="20"/>
        </w:rPr>
        <w:t xml:space="preserve">from the web site of the Heritage Council of Victoria, </w:t>
      </w:r>
      <w:r w:rsidRPr="00FA1A5F">
        <w:rPr>
          <w:b w:val="0"/>
          <w:color w:val="auto"/>
          <w:sz w:val="20"/>
          <w:szCs w:val="20"/>
        </w:rPr>
        <w:t>http://vhd.heritagecouncil.vic.gov.au/.</w:t>
      </w:r>
    </w:p>
    <w:p w14:paraId="30A6376F" w14:textId="77777777" w:rsidR="00C87422" w:rsidRPr="00414616" w:rsidRDefault="00C87422" w:rsidP="00231AFB">
      <w:pPr>
        <w:pStyle w:val="BodyText"/>
        <w:rPr>
          <w:color w:val="auto"/>
        </w:rPr>
      </w:pPr>
      <w:r w:rsidRPr="00414616">
        <w:rPr>
          <w:color w:val="auto"/>
        </w:rPr>
        <w:t>The VHD includes places and objects that are included on the VHR; archaeological places included on the Victorian Heritage Inventory (VHI); places and objects that are listed by the National Trust; and places and objects that are included in a local planning scheme heritage overlay.</w:t>
      </w:r>
    </w:p>
    <w:p w14:paraId="73A97A9B" w14:textId="77777777" w:rsidR="00C87422" w:rsidRDefault="00C87422" w:rsidP="00231AFB">
      <w:pPr>
        <w:pStyle w:val="BodyText"/>
        <w:rPr>
          <w:b/>
        </w:rPr>
      </w:pPr>
      <w:r w:rsidRPr="00FA1A5F">
        <w:t>Places and objects included on the VHR have a registration number beginning with the letter H, followed by four digits (i.e. H1234).</w:t>
      </w:r>
      <w:r>
        <w:t xml:space="preserve"> </w:t>
      </w:r>
      <w:r w:rsidRPr="00AB2E13">
        <w:t xml:space="preserve">If a place or object is included on the VHR, it means that the place has been assessed as being significant to the State of Victoria and is protected under the </w:t>
      </w:r>
      <w:r w:rsidRPr="00D9624F">
        <w:rPr>
          <w:i/>
        </w:rPr>
        <w:t>Heritage Act</w:t>
      </w:r>
      <w:r w:rsidRPr="00AB2E13">
        <w:t xml:space="preserve"> </w:t>
      </w:r>
      <w:r w:rsidRPr="00726E21">
        <w:rPr>
          <w:i/>
        </w:rPr>
        <w:t>2017</w:t>
      </w:r>
      <w:r w:rsidRPr="00AB2E13">
        <w:t>.</w:t>
      </w:r>
    </w:p>
    <w:p w14:paraId="17ADD5A6" w14:textId="77777777" w:rsidR="00AF62D7" w:rsidRDefault="00C87422" w:rsidP="003618A3">
      <w:pPr>
        <w:pStyle w:val="BodyText"/>
        <w:spacing w:before="240"/>
        <w:rPr>
          <w:color w:val="auto"/>
          <w:lang w:eastAsia="en-AU"/>
        </w:rPr>
      </w:pPr>
      <w:r w:rsidRPr="00AD6512">
        <w:rPr>
          <w:color w:val="auto"/>
          <w:lang w:eastAsia="en-AU"/>
        </w:rPr>
        <w:lastRenderedPageBreak/>
        <w:t xml:space="preserve">All applicants who are proposing new works and/or upgrades to existing buildings, structures, garden elements and landscape features </w:t>
      </w:r>
      <w:r w:rsidR="00942D03">
        <w:rPr>
          <w:color w:val="auto"/>
          <w:lang w:eastAsia="en-AU"/>
        </w:rPr>
        <w:t xml:space="preserve">must </w:t>
      </w:r>
      <w:r w:rsidRPr="00AD6512">
        <w:rPr>
          <w:color w:val="auto"/>
          <w:lang w:eastAsia="en-AU"/>
        </w:rPr>
        <w:t xml:space="preserve">check whether statutory heritage protections apply to the garden. </w:t>
      </w:r>
      <w:r>
        <w:rPr>
          <w:color w:val="auto"/>
          <w:lang w:eastAsia="en-AU"/>
        </w:rPr>
        <w:t>More information on supporting documentation and requirements for heritage listed gardens is available in the guidelines.</w:t>
      </w:r>
      <w:r w:rsidR="003618A3">
        <w:rPr>
          <w:color w:val="auto"/>
          <w:lang w:eastAsia="en-AU"/>
        </w:rPr>
        <w:t xml:space="preserve"> </w:t>
      </w:r>
    </w:p>
    <w:p w14:paraId="0E3AAC5B" w14:textId="50F57693" w:rsidR="00643500" w:rsidRPr="00C006DB" w:rsidRDefault="00643500" w:rsidP="00643500">
      <w:pPr>
        <w:pStyle w:val="Heading2"/>
        <w:rPr>
          <w:b w:val="0"/>
          <w:color w:val="auto"/>
        </w:rPr>
      </w:pPr>
      <w:r>
        <w:t xml:space="preserve">Q. </w:t>
      </w:r>
      <w:r w:rsidR="003F522B">
        <w:t>My garden is listed on the Victorian Heritage Register - d</w:t>
      </w:r>
      <w:r>
        <w:t xml:space="preserve">o I </w:t>
      </w:r>
      <w:r w:rsidR="003F522B">
        <w:t xml:space="preserve">need a heritage permit from Heritage Victoria </w:t>
      </w:r>
      <w:r w:rsidR="00091053">
        <w:t>before I apply</w:t>
      </w:r>
      <w:r>
        <w:t>?</w:t>
      </w:r>
    </w:p>
    <w:p w14:paraId="6986A5FD" w14:textId="553AFFD1" w:rsidR="0091504B" w:rsidRDefault="0091504B" w:rsidP="0091504B">
      <w:pPr>
        <w:pStyle w:val="Heading2"/>
        <w:rPr>
          <w:b w:val="0"/>
          <w:color w:val="auto"/>
          <w:sz w:val="20"/>
          <w:szCs w:val="20"/>
        </w:rPr>
      </w:pPr>
      <w:r>
        <w:t xml:space="preserve">A. </w:t>
      </w:r>
      <w:r>
        <w:rPr>
          <w:b w:val="0"/>
          <w:color w:val="auto"/>
          <w:sz w:val="20"/>
          <w:szCs w:val="20"/>
        </w:rPr>
        <w:t xml:space="preserve">In the case of gardens listed on the </w:t>
      </w:r>
      <w:r w:rsidR="00A4598B">
        <w:rPr>
          <w:b w:val="0"/>
          <w:color w:val="auto"/>
          <w:sz w:val="20"/>
          <w:szCs w:val="20"/>
        </w:rPr>
        <w:t xml:space="preserve">Victorian Heritage Register, </w:t>
      </w:r>
      <w:r w:rsidR="00A4598B" w:rsidRPr="00A4598B">
        <w:rPr>
          <w:rFonts w:cstheme="minorHAnsi"/>
          <w:b w:val="0"/>
          <w:color w:val="auto"/>
          <w:sz w:val="20"/>
          <w:szCs w:val="20"/>
        </w:rPr>
        <w:t xml:space="preserve">heritage </w:t>
      </w:r>
      <w:proofErr w:type="gramStart"/>
      <w:r w:rsidR="00A4598B" w:rsidRPr="00A4598B">
        <w:rPr>
          <w:rFonts w:cstheme="minorHAnsi"/>
          <w:b w:val="0"/>
          <w:color w:val="auto"/>
          <w:sz w:val="20"/>
          <w:szCs w:val="20"/>
        </w:rPr>
        <w:t>permits</w:t>
      </w:r>
      <w:proofErr w:type="gramEnd"/>
      <w:r w:rsidR="00A4598B" w:rsidRPr="00A4598B">
        <w:rPr>
          <w:rFonts w:cstheme="minorHAnsi"/>
          <w:b w:val="0"/>
          <w:color w:val="auto"/>
          <w:sz w:val="20"/>
          <w:szCs w:val="20"/>
        </w:rPr>
        <w:t xml:space="preserve"> or formal permit exemptions are not required to accompany an application at the time of submission.</w:t>
      </w:r>
      <w:r w:rsidR="00D04177">
        <w:rPr>
          <w:rFonts w:cstheme="minorHAnsi"/>
          <w:b w:val="0"/>
          <w:color w:val="auto"/>
          <w:sz w:val="20"/>
          <w:szCs w:val="20"/>
        </w:rPr>
        <w:t xml:space="preserve"> </w:t>
      </w:r>
      <w:r w:rsidR="00A4598B" w:rsidRPr="00A4598B">
        <w:rPr>
          <w:rFonts w:cstheme="minorHAnsi"/>
          <w:b w:val="0"/>
          <w:color w:val="auto"/>
          <w:sz w:val="20"/>
          <w:szCs w:val="20"/>
        </w:rPr>
        <w:t xml:space="preserve">However, applicants </w:t>
      </w:r>
      <w:r w:rsidR="00A4598B" w:rsidRPr="00AF57D9">
        <w:rPr>
          <w:rFonts w:cstheme="minorHAnsi"/>
          <w:bCs w:val="0"/>
          <w:color w:val="auto"/>
          <w:sz w:val="20"/>
          <w:szCs w:val="20"/>
        </w:rPr>
        <w:t>must</w:t>
      </w:r>
      <w:r w:rsidR="00A4598B" w:rsidRPr="00A4598B">
        <w:rPr>
          <w:rFonts w:cstheme="minorHAnsi"/>
          <w:b w:val="0"/>
          <w:color w:val="auto"/>
          <w:sz w:val="20"/>
          <w:szCs w:val="20"/>
        </w:rPr>
        <w:t xml:space="preserve"> contact Heritage Victoria to arrange a </w:t>
      </w:r>
      <w:r w:rsidR="00A4598B" w:rsidRPr="0007245E">
        <w:rPr>
          <w:rFonts w:cstheme="minorHAnsi"/>
          <w:color w:val="auto"/>
          <w:sz w:val="20"/>
          <w:szCs w:val="20"/>
        </w:rPr>
        <w:t>pre-application consultation</w:t>
      </w:r>
      <w:r w:rsidR="00A4598B" w:rsidRPr="00A4598B">
        <w:rPr>
          <w:rFonts w:cstheme="minorHAnsi"/>
          <w:b w:val="0"/>
          <w:color w:val="auto"/>
          <w:sz w:val="20"/>
          <w:szCs w:val="20"/>
        </w:rPr>
        <w:t xml:space="preserve"> for advice on heritage permit exemptions and/or requirements to apply for a heritage permit.</w:t>
      </w:r>
      <w:r w:rsidR="00D04177">
        <w:rPr>
          <w:rFonts w:cstheme="minorHAnsi"/>
          <w:b w:val="0"/>
          <w:color w:val="auto"/>
          <w:sz w:val="20"/>
          <w:szCs w:val="20"/>
        </w:rPr>
        <w:t xml:space="preserve"> </w:t>
      </w:r>
      <w:r w:rsidR="00A4598B" w:rsidRPr="00A4598B">
        <w:rPr>
          <w:rFonts w:cstheme="minorHAnsi"/>
          <w:b w:val="0"/>
          <w:color w:val="auto"/>
          <w:sz w:val="20"/>
          <w:szCs w:val="20"/>
        </w:rPr>
        <w:t>This standard preliminary service provided by Heritage Victoria will clarify those projects that have heritage conservation values and protection requirements.</w:t>
      </w:r>
      <w:r w:rsidR="00A4598B">
        <w:rPr>
          <w:rFonts w:ascii="Arial" w:hAnsi="Arial"/>
          <w:color w:val="auto"/>
          <w:sz w:val="20"/>
          <w:szCs w:val="20"/>
        </w:rPr>
        <w:t xml:space="preserve"> </w:t>
      </w:r>
    </w:p>
    <w:p w14:paraId="04E3B121" w14:textId="77777777" w:rsidR="001B6190" w:rsidRPr="00A4598B" w:rsidRDefault="001B6190" w:rsidP="001B6190">
      <w:pPr>
        <w:pStyle w:val="ListNumber"/>
        <w:numPr>
          <w:ilvl w:val="0"/>
          <w:numId w:val="0"/>
        </w:numPr>
        <w:rPr>
          <w:rFonts w:cstheme="minorHAnsi"/>
          <w:color w:val="auto"/>
        </w:rPr>
      </w:pPr>
      <w:r w:rsidRPr="00A4598B">
        <w:rPr>
          <w:rFonts w:cstheme="minorHAnsi"/>
          <w:color w:val="auto"/>
        </w:rPr>
        <w:t>Note that projects cannot proceed without a heritage permit if required by Heritage Victoria.</w:t>
      </w:r>
    </w:p>
    <w:p w14:paraId="7BC227E7" w14:textId="77777777" w:rsidR="00B9474B" w:rsidRPr="00C006DB" w:rsidRDefault="00B9474B" w:rsidP="00B9474B">
      <w:pPr>
        <w:pStyle w:val="Heading2"/>
        <w:rPr>
          <w:b w:val="0"/>
          <w:color w:val="auto"/>
        </w:rPr>
      </w:pPr>
      <w:r>
        <w:t>Q. How long do successful applicants have to complete their project?</w:t>
      </w:r>
    </w:p>
    <w:p w14:paraId="6281BB68" w14:textId="4C9D1B2E" w:rsidR="00EE524C" w:rsidRPr="00414616" w:rsidRDefault="00B9474B" w:rsidP="00050DEB">
      <w:pPr>
        <w:pStyle w:val="Heading2"/>
        <w:rPr>
          <w:b w:val="0"/>
          <w:color w:val="auto"/>
          <w:sz w:val="20"/>
          <w:szCs w:val="20"/>
        </w:rPr>
      </w:pPr>
      <w:r>
        <w:t xml:space="preserve">A. </w:t>
      </w:r>
      <w:r w:rsidR="002C6DF2" w:rsidRPr="00414616">
        <w:rPr>
          <w:b w:val="0"/>
          <w:color w:val="auto"/>
          <w:sz w:val="20"/>
          <w:szCs w:val="20"/>
        </w:rPr>
        <w:t>Successful applicants must enter into a funding agreement with DELWP - the Victorian Common Funding Agreement (VCFA) which is used for funding agreements with not</w:t>
      </w:r>
      <w:r w:rsidR="006E01EC">
        <w:rPr>
          <w:b w:val="0"/>
          <w:color w:val="auto"/>
          <w:sz w:val="20"/>
          <w:szCs w:val="20"/>
        </w:rPr>
        <w:t>-</w:t>
      </w:r>
      <w:r w:rsidR="002C6DF2" w:rsidRPr="00414616">
        <w:rPr>
          <w:b w:val="0"/>
          <w:color w:val="auto"/>
          <w:sz w:val="20"/>
          <w:szCs w:val="20"/>
        </w:rPr>
        <w:t>for</w:t>
      </w:r>
      <w:r w:rsidR="006E01EC">
        <w:rPr>
          <w:b w:val="0"/>
          <w:color w:val="auto"/>
          <w:sz w:val="20"/>
          <w:szCs w:val="20"/>
        </w:rPr>
        <w:t>-</w:t>
      </w:r>
      <w:r w:rsidR="002C6DF2" w:rsidRPr="00414616">
        <w:rPr>
          <w:b w:val="0"/>
          <w:color w:val="auto"/>
          <w:sz w:val="20"/>
          <w:szCs w:val="20"/>
        </w:rPr>
        <w:t xml:space="preserve">profit organisations and local government authorities. </w:t>
      </w:r>
    </w:p>
    <w:p w14:paraId="25FF739A" w14:textId="4B66C1B4" w:rsidR="00B9474B" w:rsidRPr="00414616" w:rsidRDefault="002C6DF2" w:rsidP="00CC63EA">
      <w:pPr>
        <w:pStyle w:val="BodyText"/>
        <w:rPr>
          <w:color w:val="auto"/>
        </w:rPr>
      </w:pPr>
      <w:r w:rsidRPr="00414616">
        <w:rPr>
          <w:color w:val="auto"/>
        </w:rPr>
        <w:t>Projects must commence within six months of entering into an agreement</w:t>
      </w:r>
      <w:r w:rsidR="00D96724" w:rsidRPr="00414616">
        <w:rPr>
          <w:color w:val="auto"/>
        </w:rPr>
        <w:t xml:space="preserve"> and be completed by March 2022</w:t>
      </w:r>
      <w:r w:rsidRPr="00414616">
        <w:rPr>
          <w:color w:val="auto"/>
        </w:rPr>
        <w:t>.</w:t>
      </w:r>
    </w:p>
    <w:p w14:paraId="04D60C1A" w14:textId="77777777" w:rsidR="00F031D8" w:rsidRPr="00C006DB" w:rsidRDefault="00F031D8" w:rsidP="00F031D8">
      <w:pPr>
        <w:pStyle w:val="Heading2"/>
        <w:rPr>
          <w:b w:val="0"/>
          <w:color w:val="auto"/>
        </w:rPr>
      </w:pPr>
      <w:r>
        <w:t xml:space="preserve">Q. </w:t>
      </w:r>
      <w:r w:rsidR="00DC1504">
        <w:t xml:space="preserve">How do I </w:t>
      </w:r>
      <w:proofErr w:type="gramStart"/>
      <w:r w:rsidR="00DC1504">
        <w:t>submit an application</w:t>
      </w:r>
      <w:proofErr w:type="gramEnd"/>
      <w:r w:rsidR="00DC1504">
        <w:t>?</w:t>
      </w:r>
    </w:p>
    <w:p w14:paraId="229B057B" w14:textId="77777777" w:rsidR="009D0796" w:rsidRDefault="00F031D8" w:rsidP="009D0796">
      <w:pPr>
        <w:pStyle w:val="Heading2"/>
        <w:rPr>
          <w:b w:val="0"/>
          <w:color w:val="auto"/>
          <w:sz w:val="20"/>
          <w:szCs w:val="20"/>
        </w:rPr>
      </w:pPr>
      <w:r>
        <w:t xml:space="preserve">A. </w:t>
      </w:r>
      <w:r w:rsidR="009D0796" w:rsidRPr="009D0796">
        <w:rPr>
          <w:b w:val="0"/>
          <w:color w:val="auto"/>
          <w:sz w:val="20"/>
          <w:szCs w:val="20"/>
        </w:rPr>
        <w:t>Applications are submitted online using the Grants Online portal on the department’s web site.</w:t>
      </w:r>
    </w:p>
    <w:p w14:paraId="2EF327D6" w14:textId="77777777" w:rsidR="006B23C6" w:rsidRPr="002F72DA" w:rsidRDefault="009D0796" w:rsidP="006B23C6">
      <w:pPr>
        <w:rPr>
          <w:color w:val="auto"/>
        </w:rPr>
      </w:pPr>
      <w:r w:rsidRPr="009D0796">
        <w:t xml:space="preserve">To apply, go to the </w:t>
      </w:r>
      <w:r w:rsidR="00CD19A9" w:rsidRPr="00CD19A9">
        <w:t xml:space="preserve">grant program web page </w:t>
      </w:r>
      <w:hyperlink r:id="rId20" w:history="1">
        <w:r w:rsidR="006B23C6" w:rsidRPr="002F72DA">
          <w:rPr>
            <w:rStyle w:val="Hyperlink"/>
          </w:rPr>
          <w:t>https://delwp1.force.com/publicform?id=a0h4P00001cgkno</w:t>
        </w:r>
      </w:hyperlink>
    </w:p>
    <w:p w14:paraId="302E16D4" w14:textId="34F479C4" w:rsidR="009D0796" w:rsidRPr="009D0796" w:rsidRDefault="009D0796" w:rsidP="00CC63EA">
      <w:pPr>
        <w:pStyle w:val="BodyText"/>
        <w:rPr>
          <w:b/>
        </w:rPr>
      </w:pPr>
      <w:r w:rsidRPr="009D0796">
        <w:t>and click on ‘Start New Application’. To return to a saved draft application, click ‘Access Saved Application’.</w:t>
      </w:r>
    </w:p>
    <w:p w14:paraId="732E8001" w14:textId="77777777" w:rsidR="009D0796" w:rsidRPr="009D0796" w:rsidRDefault="009D0796" w:rsidP="00CC63EA">
      <w:pPr>
        <w:pStyle w:val="BodyText"/>
        <w:rPr>
          <w:b/>
        </w:rPr>
      </w:pPr>
      <w:r w:rsidRPr="009D0796">
        <w:t>When you apply online you will receive an acknowledgement email with an application number. Please quote this number in all communications with the department relating to your application.</w:t>
      </w:r>
    </w:p>
    <w:p w14:paraId="59F1A105" w14:textId="3A463906" w:rsidR="00F031D8" w:rsidRPr="00960D37" w:rsidRDefault="009D0796" w:rsidP="00CC63EA">
      <w:pPr>
        <w:pStyle w:val="BodyText"/>
        <w:rPr>
          <w:b/>
          <w:color w:val="auto"/>
        </w:rPr>
      </w:pPr>
      <w:r w:rsidRPr="009D0796">
        <w:t xml:space="preserve">Applications must be submitted online by </w:t>
      </w:r>
      <w:r w:rsidR="00BF06BF" w:rsidRPr="009D1448">
        <w:rPr>
          <w:b/>
          <w:color w:val="auto"/>
        </w:rPr>
        <w:t>5 PM</w:t>
      </w:r>
      <w:r w:rsidR="00243D93" w:rsidRPr="009D1448">
        <w:rPr>
          <w:b/>
          <w:color w:val="auto"/>
        </w:rPr>
        <w:t xml:space="preserve"> </w:t>
      </w:r>
      <w:r w:rsidR="00960D37" w:rsidRPr="009D1448">
        <w:rPr>
          <w:b/>
          <w:color w:val="auto"/>
        </w:rPr>
        <w:t>1</w:t>
      </w:r>
      <w:r w:rsidR="009D1448" w:rsidRPr="009D1448">
        <w:rPr>
          <w:b/>
          <w:color w:val="auto"/>
        </w:rPr>
        <w:t>6</w:t>
      </w:r>
      <w:r w:rsidR="0033350D" w:rsidRPr="009D1448">
        <w:rPr>
          <w:b/>
          <w:color w:val="auto"/>
        </w:rPr>
        <w:t xml:space="preserve"> July</w:t>
      </w:r>
      <w:r w:rsidR="00243D93" w:rsidRPr="009D1448">
        <w:rPr>
          <w:b/>
          <w:color w:val="auto"/>
        </w:rPr>
        <w:t xml:space="preserve"> </w:t>
      </w:r>
      <w:r w:rsidRPr="009D1448">
        <w:rPr>
          <w:b/>
          <w:color w:val="auto"/>
        </w:rPr>
        <w:t>20</w:t>
      </w:r>
      <w:r w:rsidR="000D1F2A" w:rsidRPr="009D1448">
        <w:rPr>
          <w:b/>
          <w:color w:val="auto"/>
        </w:rPr>
        <w:t>20</w:t>
      </w:r>
      <w:r w:rsidRPr="009D1448">
        <w:rPr>
          <w:b/>
          <w:color w:val="auto"/>
        </w:rPr>
        <w:t>.</w:t>
      </w:r>
    </w:p>
    <w:p w14:paraId="1760A5B0" w14:textId="77777777" w:rsidR="00B9474B" w:rsidRPr="00C006DB" w:rsidRDefault="00B9474B" w:rsidP="00B9474B">
      <w:pPr>
        <w:pStyle w:val="Heading2"/>
        <w:rPr>
          <w:b w:val="0"/>
          <w:color w:val="auto"/>
        </w:rPr>
      </w:pPr>
      <w:r>
        <w:t xml:space="preserve">Q. </w:t>
      </w:r>
      <w:r w:rsidR="00DC1504">
        <w:t>What are the assessment criteria for applications?</w:t>
      </w:r>
    </w:p>
    <w:p w14:paraId="71C0FF51" w14:textId="77777777" w:rsidR="00710733" w:rsidRPr="00EA547E" w:rsidRDefault="00B9474B" w:rsidP="00710733">
      <w:pPr>
        <w:pStyle w:val="ListBullet"/>
        <w:numPr>
          <w:ilvl w:val="0"/>
          <w:numId w:val="0"/>
        </w:numPr>
        <w:rPr>
          <w:color w:val="auto"/>
        </w:rPr>
      </w:pPr>
      <w:r w:rsidRPr="00FC4CA4">
        <w:rPr>
          <w:b/>
          <w:color w:val="00B2A9" w:themeColor="accent1"/>
          <w:sz w:val="22"/>
          <w:szCs w:val="22"/>
        </w:rPr>
        <w:t>A.</w:t>
      </w:r>
      <w:r>
        <w:t xml:space="preserve"> </w:t>
      </w:r>
      <w:r w:rsidR="00710733" w:rsidRPr="00EA547E">
        <w:rPr>
          <w:color w:val="auto"/>
        </w:rPr>
        <w:t xml:space="preserve">All applications will be checked first for eligibility, to ensure that the applicant and their projects are eligible for funding. Eligible applications will then be assessed using the criteria listed below. </w:t>
      </w:r>
    </w:p>
    <w:p w14:paraId="140FB0FA" w14:textId="77777777" w:rsidR="00710733" w:rsidRPr="00EA547E" w:rsidRDefault="00710733" w:rsidP="00710733">
      <w:pPr>
        <w:pStyle w:val="ListBullet"/>
        <w:numPr>
          <w:ilvl w:val="0"/>
          <w:numId w:val="0"/>
        </w:numPr>
        <w:rPr>
          <w:color w:val="auto"/>
        </w:rPr>
      </w:pPr>
      <w:r w:rsidRPr="00EA547E">
        <w:rPr>
          <w:color w:val="auto"/>
        </w:rPr>
        <w:t>Each criterion has been given a percentage weighting to indicate its relative importance in the assessment process.</w:t>
      </w:r>
    </w:p>
    <w:p w14:paraId="390525B0" w14:textId="77777777" w:rsidR="00710733" w:rsidRPr="00EA547E" w:rsidRDefault="00710733" w:rsidP="00710733">
      <w:pPr>
        <w:pStyle w:val="ListBullet"/>
        <w:numPr>
          <w:ilvl w:val="0"/>
          <w:numId w:val="0"/>
        </w:numPr>
        <w:rPr>
          <w:color w:val="auto"/>
        </w:rPr>
      </w:pPr>
      <w:r w:rsidRPr="00EA547E">
        <w:rPr>
          <w:color w:val="auto"/>
        </w:rPr>
        <w:t>Applications should address each of the relevant criteria.</w:t>
      </w:r>
    </w:p>
    <w:p w14:paraId="158393A0" w14:textId="77777777" w:rsidR="00710733" w:rsidRPr="00EA547E" w:rsidRDefault="00710733" w:rsidP="00710733">
      <w:pPr>
        <w:rPr>
          <w:color w:val="auto"/>
        </w:rPr>
      </w:pPr>
      <w:r w:rsidRPr="00EA547E">
        <w:rPr>
          <w:b/>
          <w:color w:val="auto"/>
        </w:rPr>
        <w:t>Why?</w:t>
      </w:r>
      <w:r w:rsidRPr="00EA547E">
        <w:rPr>
          <w:color w:val="auto"/>
        </w:rPr>
        <w:t xml:space="preserve"> the project is needed to support and enhance the assets and values of the botanic garden or address risk(s) to the garden (</w:t>
      </w:r>
      <w:r w:rsidRPr="00EA547E">
        <w:rPr>
          <w:b/>
          <w:color w:val="auto"/>
        </w:rPr>
        <w:t>20%</w:t>
      </w:r>
      <w:r w:rsidRPr="00EA547E">
        <w:rPr>
          <w:color w:val="auto"/>
        </w:rPr>
        <w:t>).</w:t>
      </w:r>
    </w:p>
    <w:p w14:paraId="73C32DEC" w14:textId="77777777" w:rsidR="00710733" w:rsidRPr="00FC4CA4" w:rsidRDefault="00710733" w:rsidP="00710733">
      <w:pPr>
        <w:rPr>
          <w:color w:val="auto"/>
          <w:sz w:val="16"/>
          <w:szCs w:val="16"/>
        </w:rPr>
      </w:pPr>
    </w:p>
    <w:p w14:paraId="21C5BDE8" w14:textId="77777777" w:rsidR="00710733" w:rsidRPr="00EA547E" w:rsidRDefault="00710733" w:rsidP="00710733">
      <w:pPr>
        <w:rPr>
          <w:color w:val="auto"/>
        </w:rPr>
      </w:pPr>
      <w:r w:rsidRPr="00EA547E">
        <w:rPr>
          <w:b/>
          <w:color w:val="auto"/>
        </w:rPr>
        <w:t>Who?</w:t>
      </w:r>
      <w:r w:rsidRPr="00EA547E">
        <w:rPr>
          <w:color w:val="auto"/>
        </w:rPr>
        <w:t xml:space="preserve"> will benefit and how, and who will be guiding, conducting and overseeing the works (i.e. a suitably qualified project manager, horticulturalist or heritage professional) (</w:t>
      </w:r>
      <w:r w:rsidRPr="00EA547E">
        <w:rPr>
          <w:b/>
          <w:color w:val="auto"/>
        </w:rPr>
        <w:t>20%</w:t>
      </w:r>
      <w:r w:rsidRPr="00EA547E">
        <w:rPr>
          <w:color w:val="auto"/>
        </w:rPr>
        <w:t>).</w:t>
      </w:r>
    </w:p>
    <w:p w14:paraId="3A133AD5" w14:textId="77777777" w:rsidR="00710733" w:rsidRPr="00FC4CA4" w:rsidRDefault="00710733" w:rsidP="00710733">
      <w:pPr>
        <w:rPr>
          <w:color w:val="auto"/>
          <w:sz w:val="16"/>
          <w:szCs w:val="16"/>
        </w:rPr>
      </w:pPr>
    </w:p>
    <w:p w14:paraId="0EC4D725" w14:textId="77777777" w:rsidR="00710733" w:rsidRPr="00EA547E" w:rsidRDefault="00710733" w:rsidP="00710733">
      <w:pPr>
        <w:rPr>
          <w:color w:val="auto"/>
        </w:rPr>
      </w:pPr>
      <w:r w:rsidRPr="00EA547E">
        <w:rPr>
          <w:b/>
          <w:color w:val="auto"/>
        </w:rPr>
        <w:t>How?</w:t>
      </w:r>
      <w:r w:rsidRPr="00EA547E">
        <w:rPr>
          <w:color w:val="auto"/>
        </w:rPr>
        <w:t xml:space="preserve"> the proposed project will be undertaken (project scoping and documentation, appropriate approach, alignment with government strategies and policies) (</w:t>
      </w:r>
      <w:r w:rsidRPr="00EA547E">
        <w:rPr>
          <w:b/>
          <w:color w:val="auto"/>
        </w:rPr>
        <w:t>20%</w:t>
      </w:r>
      <w:r w:rsidRPr="00EA547E">
        <w:rPr>
          <w:color w:val="auto"/>
        </w:rPr>
        <w:t>).</w:t>
      </w:r>
    </w:p>
    <w:p w14:paraId="307E7125" w14:textId="77777777" w:rsidR="00710733" w:rsidRPr="00FC4CA4" w:rsidRDefault="00710733" w:rsidP="00710733">
      <w:pPr>
        <w:rPr>
          <w:color w:val="auto"/>
          <w:sz w:val="16"/>
          <w:szCs w:val="16"/>
        </w:rPr>
      </w:pPr>
    </w:p>
    <w:p w14:paraId="7DC775F3" w14:textId="77777777" w:rsidR="00710733" w:rsidRDefault="00710733" w:rsidP="00710733">
      <w:pPr>
        <w:pStyle w:val="ListBullet"/>
        <w:numPr>
          <w:ilvl w:val="0"/>
          <w:numId w:val="0"/>
        </w:numPr>
        <w:spacing w:before="0" w:after="0"/>
        <w:rPr>
          <w:color w:val="auto"/>
        </w:rPr>
      </w:pPr>
      <w:r w:rsidRPr="00EA547E">
        <w:rPr>
          <w:b/>
          <w:color w:val="auto"/>
        </w:rPr>
        <w:t>What?</w:t>
      </w:r>
      <w:r w:rsidRPr="00EA547E">
        <w:rPr>
          <w:color w:val="auto"/>
        </w:rPr>
        <w:t xml:space="preserve"> the intended outcome(s) of the project will be, including the environmental, conservation, heritage, community, economic and social benefits (</w:t>
      </w:r>
      <w:r w:rsidRPr="00EA547E">
        <w:rPr>
          <w:b/>
          <w:color w:val="auto"/>
        </w:rPr>
        <w:t>40%</w:t>
      </w:r>
      <w:r w:rsidRPr="00EA547E">
        <w:rPr>
          <w:color w:val="auto"/>
        </w:rPr>
        <w:t>).</w:t>
      </w:r>
    </w:p>
    <w:p w14:paraId="6804DF7D" w14:textId="77777777" w:rsidR="00903746" w:rsidRDefault="00903746" w:rsidP="00710733">
      <w:pPr>
        <w:pStyle w:val="ListBullet"/>
        <w:numPr>
          <w:ilvl w:val="0"/>
          <w:numId w:val="0"/>
        </w:numPr>
        <w:spacing w:before="0" w:after="0"/>
        <w:rPr>
          <w:color w:val="auto"/>
        </w:rPr>
      </w:pPr>
    </w:p>
    <w:p w14:paraId="1DFEB420" w14:textId="598C6F89" w:rsidR="00903746" w:rsidRDefault="00903746" w:rsidP="00710733">
      <w:pPr>
        <w:pStyle w:val="ListBullet"/>
        <w:numPr>
          <w:ilvl w:val="0"/>
          <w:numId w:val="0"/>
        </w:numPr>
        <w:spacing w:before="0" w:after="0"/>
        <w:rPr>
          <w:color w:val="auto"/>
        </w:rPr>
      </w:pPr>
      <w:r>
        <w:rPr>
          <w:color w:val="auto"/>
        </w:rPr>
        <w:t xml:space="preserve">Please see the </w:t>
      </w:r>
      <w:r w:rsidRPr="00243D93">
        <w:rPr>
          <w:color w:val="auto"/>
        </w:rPr>
        <w:t xml:space="preserve">Growing Victoria’s Botanic Gardens Grants Program funding guidelines </w:t>
      </w:r>
      <w:r>
        <w:rPr>
          <w:color w:val="auto"/>
        </w:rPr>
        <w:t>for more detailed information about each of the assessment criteria.</w:t>
      </w:r>
      <w:r w:rsidR="000D1F2A">
        <w:rPr>
          <w:color w:val="auto"/>
        </w:rPr>
        <w:t xml:space="preserve"> </w:t>
      </w:r>
    </w:p>
    <w:p w14:paraId="4F50F0D0" w14:textId="77777777" w:rsidR="00EE524C" w:rsidRDefault="00EE524C" w:rsidP="00710733">
      <w:pPr>
        <w:pStyle w:val="ListBullet"/>
        <w:numPr>
          <w:ilvl w:val="0"/>
          <w:numId w:val="0"/>
        </w:numPr>
        <w:spacing w:before="0" w:after="0"/>
        <w:rPr>
          <w:color w:val="auto"/>
        </w:rPr>
      </w:pPr>
    </w:p>
    <w:p w14:paraId="6F333673" w14:textId="3BC0753D" w:rsidR="00EE524C" w:rsidRDefault="00EE524C" w:rsidP="00710733">
      <w:pPr>
        <w:pStyle w:val="ListBullet"/>
        <w:numPr>
          <w:ilvl w:val="0"/>
          <w:numId w:val="0"/>
        </w:numPr>
        <w:spacing w:before="0" w:after="0"/>
        <w:rPr>
          <w:color w:val="auto"/>
        </w:rPr>
      </w:pPr>
      <w:r>
        <w:rPr>
          <w:color w:val="auto"/>
        </w:rPr>
        <w:lastRenderedPageBreak/>
        <w:t>Assessment of applications may also consider benefits to rural, regional, indigenous and multicultural communities, and metropolitan fringe or high growth areas, to ensure an equitable spread of support for botanic gardens across the state.</w:t>
      </w:r>
      <w:r w:rsidR="000D1F2A">
        <w:rPr>
          <w:color w:val="auto"/>
        </w:rPr>
        <w:t xml:space="preserve"> </w:t>
      </w:r>
    </w:p>
    <w:p w14:paraId="56295037" w14:textId="77777777" w:rsidR="00E34A76" w:rsidRPr="00C006DB" w:rsidRDefault="00E34A76" w:rsidP="00E34A76">
      <w:pPr>
        <w:pStyle w:val="Heading2"/>
        <w:rPr>
          <w:b w:val="0"/>
          <w:color w:val="auto"/>
        </w:rPr>
      </w:pPr>
      <w:r>
        <w:t xml:space="preserve">Q. Do I need </w:t>
      </w:r>
      <w:r w:rsidR="005E59C5">
        <w:t>to provide quotes</w:t>
      </w:r>
      <w:r>
        <w:t>?</w:t>
      </w:r>
    </w:p>
    <w:p w14:paraId="09F72174" w14:textId="19864C19" w:rsidR="00396A91" w:rsidRPr="00797BAF" w:rsidRDefault="00050DEB" w:rsidP="00050DEB">
      <w:pPr>
        <w:pStyle w:val="BodyText"/>
        <w:spacing w:before="240" w:after="100" w:line="260" w:lineRule="exact"/>
        <w:rPr>
          <w:color w:val="auto"/>
        </w:rPr>
      </w:pPr>
      <w:r w:rsidRPr="00CC63EA">
        <w:rPr>
          <w:rStyle w:val="Heading2Char"/>
        </w:rPr>
        <w:t>A</w:t>
      </w:r>
      <w:r w:rsidRPr="00050DEB">
        <w:rPr>
          <w:b/>
          <w:color w:val="00B2A9" w:themeColor="accent1"/>
          <w:sz w:val="22"/>
          <w:szCs w:val="22"/>
        </w:rPr>
        <w:t>.</w:t>
      </w:r>
      <w:r w:rsidRPr="00050DEB">
        <w:rPr>
          <w:color w:val="00B2A9" w:themeColor="accent1"/>
        </w:rPr>
        <w:t xml:space="preserve"> </w:t>
      </w:r>
      <w:r w:rsidR="00E34A76" w:rsidRPr="00797BAF">
        <w:rPr>
          <w:color w:val="auto"/>
        </w:rPr>
        <w:t>Yes</w:t>
      </w:r>
      <w:r w:rsidR="005E59C5" w:rsidRPr="00797BAF">
        <w:rPr>
          <w:color w:val="auto"/>
        </w:rPr>
        <w:t>.</w:t>
      </w:r>
      <w:r w:rsidR="000D1F2A">
        <w:rPr>
          <w:color w:val="auto"/>
        </w:rPr>
        <w:t xml:space="preserve"> </w:t>
      </w:r>
      <w:r w:rsidR="005E59C5" w:rsidRPr="00797BAF">
        <w:rPr>
          <w:color w:val="auto"/>
        </w:rPr>
        <w:t>Your application must include at least two written quotes (including GST) for each eligible component of the project.</w:t>
      </w:r>
      <w:r w:rsidR="000D1F2A">
        <w:rPr>
          <w:color w:val="auto"/>
        </w:rPr>
        <w:t xml:space="preserve"> </w:t>
      </w:r>
      <w:r w:rsidR="005E59C5" w:rsidRPr="00797BAF">
        <w:rPr>
          <w:color w:val="auto"/>
        </w:rPr>
        <w:t xml:space="preserve">The supplied quotes </w:t>
      </w:r>
      <w:r w:rsidR="00AB3FAF" w:rsidRPr="00797BAF">
        <w:rPr>
          <w:color w:val="auto"/>
        </w:rPr>
        <w:t>should</w:t>
      </w:r>
      <w:r w:rsidR="005E59C5" w:rsidRPr="00797BAF">
        <w:rPr>
          <w:color w:val="auto"/>
        </w:rPr>
        <w:t xml:space="preserve"> account for the full estimated cost of physical works.</w:t>
      </w:r>
      <w:r w:rsidR="000D1F2A">
        <w:rPr>
          <w:color w:val="auto"/>
        </w:rPr>
        <w:t xml:space="preserve"> </w:t>
      </w:r>
      <w:r w:rsidR="00396A91" w:rsidRPr="00797BAF">
        <w:rPr>
          <w:color w:val="auto"/>
        </w:rPr>
        <w:t xml:space="preserve">DELWP acknowledges that </w:t>
      </w:r>
      <w:r w:rsidR="00AB3FAF" w:rsidRPr="00797BAF">
        <w:rPr>
          <w:color w:val="auto"/>
        </w:rPr>
        <w:t xml:space="preserve">it </w:t>
      </w:r>
      <w:r w:rsidR="00396A91" w:rsidRPr="00797BAF">
        <w:rPr>
          <w:color w:val="auto"/>
        </w:rPr>
        <w:t xml:space="preserve">may be difficult in rural areas </w:t>
      </w:r>
      <w:r w:rsidR="00AB3FAF" w:rsidRPr="00797BAF">
        <w:rPr>
          <w:color w:val="auto"/>
        </w:rPr>
        <w:t xml:space="preserve">to obtain two quotes </w:t>
      </w:r>
      <w:r w:rsidR="00396A91" w:rsidRPr="00797BAF">
        <w:rPr>
          <w:color w:val="auto"/>
        </w:rPr>
        <w:t>and under some circumstances one quote may be acceptable.</w:t>
      </w:r>
      <w:r w:rsidR="000D1F2A">
        <w:rPr>
          <w:color w:val="auto"/>
        </w:rPr>
        <w:t xml:space="preserve"> </w:t>
      </w:r>
      <w:r w:rsidR="00396A91" w:rsidRPr="00797BAF">
        <w:rPr>
          <w:color w:val="auto"/>
        </w:rPr>
        <w:t>If so, please explain these circumstances.</w:t>
      </w:r>
      <w:r w:rsidR="000D1F2A">
        <w:rPr>
          <w:color w:val="auto"/>
        </w:rPr>
        <w:t xml:space="preserve"> </w:t>
      </w:r>
    </w:p>
    <w:p w14:paraId="68CB1FF4" w14:textId="7BF7088E" w:rsidR="00551B7F" w:rsidRDefault="00396A91" w:rsidP="00050DEB">
      <w:pPr>
        <w:pStyle w:val="BodyText"/>
        <w:spacing w:before="240" w:after="100" w:line="260" w:lineRule="exact"/>
        <w:rPr>
          <w:color w:val="auto"/>
        </w:rPr>
      </w:pPr>
      <w:r w:rsidRPr="00797BAF">
        <w:rPr>
          <w:color w:val="auto"/>
        </w:rPr>
        <w:t>Quotes must be current and have been obtained within the last six (6) months.</w:t>
      </w:r>
      <w:r w:rsidR="000D1F2A">
        <w:rPr>
          <w:color w:val="auto"/>
        </w:rPr>
        <w:t xml:space="preserve"> </w:t>
      </w:r>
      <w:r w:rsidRPr="00797BAF">
        <w:rPr>
          <w:color w:val="auto"/>
        </w:rPr>
        <w:t xml:space="preserve">Please ensure quotes are </w:t>
      </w:r>
      <w:r w:rsidR="00AB3FAF" w:rsidRPr="00797BAF">
        <w:rPr>
          <w:color w:val="auto"/>
        </w:rPr>
        <w:t>itemised</w:t>
      </w:r>
      <w:r w:rsidRPr="00797BAF">
        <w:rPr>
          <w:color w:val="auto"/>
        </w:rPr>
        <w:t>, detailed, and are based on the same scope of works to allow for a clear comparison.</w:t>
      </w:r>
      <w:r w:rsidR="000D1F2A">
        <w:rPr>
          <w:color w:val="auto"/>
        </w:rPr>
        <w:t xml:space="preserve"> </w:t>
      </w:r>
    </w:p>
    <w:p w14:paraId="5395B20D" w14:textId="23AC716A" w:rsidR="006566CF" w:rsidRPr="00797BAF" w:rsidRDefault="00396A91" w:rsidP="00050DEB">
      <w:pPr>
        <w:pStyle w:val="BodyText"/>
        <w:spacing w:before="240" w:after="100" w:line="260" w:lineRule="exact"/>
        <w:rPr>
          <w:color w:val="auto"/>
        </w:rPr>
      </w:pPr>
      <w:r w:rsidRPr="00797BAF">
        <w:rPr>
          <w:color w:val="auto"/>
        </w:rPr>
        <w:t xml:space="preserve">Due to the nature </w:t>
      </w:r>
      <w:r w:rsidR="00AB3FAF" w:rsidRPr="00797BAF">
        <w:rPr>
          <w:color w:val="auto"/>
        </w:rPr>
        <w:t>of heritage conservation works (where these are involved), cost estimates may vary widely, depending on the methodology and materials used.</w:t>
      </w:r>
      <w:r w:rsidR="000D1F2A">
        <w:rPr>
          <w:color w:val="auto"/>
        </w:rPr>
        <w:t xml:space="preserve"> </w:t>
      </w:r>
      <w:r w:rsidR="00AB3FAF" w:rsidRPr="00797BAF">
        <w:rPr>
          <w:color w:val="auto"/>
        </w:rPr>
        <w:t>Sourcing at least two quotes will help you to determine the grant amount you are applying for.</w:t>
      </w:r>
      <w:r w:rsidR="000D1F2A">
        <w:rPr>
          <w:color w:val="auto"/>
        </w:rPr>
        <w:t xml:space="preserve"> </w:t>
      </w:r>
    </w:p>
    <w:p w14:paraId="1FC4958B" w14:textId="4CBF5082" w:rsidR="00BC151D" w:rsidRPr="008D2EB7" w:rsidRDefault="00BC151D" w:rsidP="00BC151D">
      <w:pPr>
        <w:pStyle w:val="Heading2"/>
      </w:pPr>
      <w:r w:rsidRPr="008D2EB7">
        <w:t xml:space="preserve">Q. </w:t>
      </w:r>
      <w:r>
        <w:t xml:space="preserve">We </w:t>
      </w:r>
      <w:r w:rsidRPr="008D2EB7">
        <w:t xml:space="preserve">propose to carry out works </w:t>
      </w:r>
      <w:r>
        <w:t>“</w:t>
      </w:r>
      <w:r w:rsidRPr="008D2EB7">
        <w:t>in house</w:t>
      </w:r>
      <w:r>
        <w:t xml:space="preserve">”; </w:t>
      </w:r>
      <w:r w:rsidRPr="008D2EB7">
        <w:t>do</w:t>
      </w:r>
      <w:r>
        <w:t xml:space="preserve"> we</w:t>
      </w:r>
      <w:r w:rsidRPr="008D2EB7">
        <w:t xml:space="preserve"> still need to provide quotes for works</w:t>
      </w:r>
      <w:r>
        <w:t>?</w:t>
      </w:r>
    </w:p>
    <w:p w14:paraId="2E59CEEA" w14:textId="78FF2ABA" w:rsidR="00BC151D" w:rsidRPr="008D2EB7" w:rsidRDefault="00BC151D" w:rsidP="00BC151D">
      <w:r w:rsidRPr="00BC151D">
        <w:rPr>
          <w:rStyle w:val="Heading2Char"/>
        </w:rPr>
        <w:t xml:space="preserve">A. </w:t>
      </w:r>
      <w:r w:rsidRPr="008D2EB7">
        <w:t xml:space="preserve">External </w:t>
      </w:r>
      <w:r>
        <w:t>q</w:t>
      </w:r>
      <w:r w:rsidRPr="008D2EB7">
        <w:t xml:space="preserve">uotes for works are not necessary for work </w:t>
      </w:r>
      <w:r>
        <w:t xml:space="preserve">proposed </w:t>
      </w:r>
      <w:r w:rsidRPr="008D2EB7">
        <w:t xml:space="preserve">to be carried out in house, </w:t>
      </w:r>
      <w:r>
        <w:t xml:space="preserve">providing a detailed budget breakdown for this work is provided, setting out the hours, rates and </w:t>
      </w:r>
      <w:r w:rsidRPr="008D2EB7">
        <w:t xml:space="preserve">the costs for the work </w:t>
      </w:r>
      <w:r>
        <w:t>i.e. the</w:t>
      </w:r>
      <w:r w:rsidRPr="008D2EB7">
        <w:t xml:space="preserve"> basis for costs documented.</w:t>
      </w:r>
    </w:p>
    <w:p w14:paraId="13F9CCC8" w14:textId="77777777" w:rsidR="00657F22" w:rsidRPr="00C006DB" w:rsidRDefault="00657F22" w:rsidP="00657F22">
      <w:pPr>
        <w:pStyle w:val="Heading2"/>
        <w:rPr>
          <w:b w:val="0"/>
          <w:color w:val="auto"/>
        </w:rPr>
      </w:pPr>
      <w:r>
        <w:t>Q. Where can I find a heritage advisor or heritage tradesperson?</w:t>
      </w:r>
    </w:p>
    <w:p w14:paraId="7131D35E" w14:textId="57EE1C64" w:rsidR="00657F22" w:rsidRDefault="00657F22" w:rsidP="00657F22">
      <w:pPr>
        <w:pStyle w:val="BodyText"/>
        <w:spacing w:before="240" w:after="100" w:line="260" w:lineRule="exact"/>
        <w:rPr>
          <w:color w:val="auto"/>
        </w:rPr>
      </w:pPr>
      <w:r w:rsidRPr="00050DEB">
        <w:rPr>
          <w:b/>
          <w:color w:val="00B2A9" w:themeColor="accent1"/>
          <w:sz w:val="22"/>
          <w:szCs w:val="22"/>
        </w:rPr>
        <w:t>A.</w:t>
      </w:r>
      <w:r w:rsidRPr="00050DEB">
        <w:rPr>
          <w:color w:val="00B2A9" w:themeColor="accent1"/>
        </w:rPr>
        <w:t xml:space="preserve"> </w:t>
      </w:r>
      <w:r>
        <w:rPr>
          <w:color w:val="auto"/>
        </w:rPr>
        <w:t>Heritage Victoria maintains a directory of heritage consultants, architects and contractors on its website.</w:t>
      </w:r>
      <w:r w:rsidR="000D1F2A">
        <w:rPr>
          <w:color w:val="auto"/>
        </w:rPr>
        <w:t xml:space="preserve"> </w:t>
      </w:r>
      <w:r>
        <w:rPr>
          <w:color w:val="auto"/>
        </w:rPr>
        <w:t xml:space="preserve">The directory can be accessed at </w:t>
      </w:r>
      <w:r w:rsidRPr="00657F22">
        <w:rPr>
          <w:color w:val="auto"/>
        </w:rPr>
        <w:t>https://www.heritage.vic.gov.au/consultants-directory</w:t>
      </w:r>
    </w:p>
    <w:p w14:paraId="1F86BEA0" w14:textId="53036A35" w:rsidR="006566CF" w:rsidRPr="00BF06BF" w:rsidRDefault="00657F22" w:rsidP="00B9474B">
      <w:pPr>
        <w:pStyle w:val="BodyText"/>
        <w:rPr>
          <w:color w:val="auto"/>
          <w:lang w:eastAsia="en-AU"/>
        </w:rPr>
      </w:pPr>
      <w:r w:rsidRPr="00BF06BF">
        <w:rPr>
          <w:color w:val="auto"/>
          <w:lang w:eastAsia="en-AU"/>
        </w:rPr>
        <w:t>Please note that consultants and businesses listed in this directory are not endorsed by Heritage Victoria, the Heritage Council of Victoria or DELWP.</w:t>
      </w:r>
      <w:r w:rsidR="000D1F2A">
        <w:rPr>
          <w:color w:val="auto"/>
          <w:lang w:eastAsia="en-AU"/>
        </w:rPr>
        <w:t xml:space="preserve"> </w:t>
      </w:r>
      <w:r w:rsidRPr="00BF06BF">
        <w:rPr>
          <w:color w:val="auto"/>
          <w:lang w:eastAsia="en-AU"/>
        </w:rPr>
        <w:t xml:space="preserve">In addition, the directory does not include all available consultants, contractors or suppliers. </w:t>
      </w:r>
    </w:p>
    <w:p w14:paraId="0F4BD52C" w14:textId="53E39E88" w:rsidR="00657F22" w:rsidRPr="00657F22" w:rsidRDefault="00657F22" w:rsidP="00B9474B">
      <w:pPr>
        <w:pStyle w:val="BodyText"/>
        <w:rPr>
          <w:lang w:eastAsia="en-AU"/>
        </w:rPr>
      </w:pPr>
      <w:r w:rsidRPr="00BF06BF">
        <w:rPr>
          <w:color w:val="auto"/>
          <w:lang w:eastAsia="en-AU"/>
        </w:rPr>
        <w:t>Many local councils also employ heritage advisors, who may be able to assist you in scoping your project.</w:t>
      </w:r>
      <w:r w:rsidR="000D1F2A">
        <w:rPr>
          <w:color w:val="auto"/>
          <w:lang w:eastAsia="en-AU"/>
        </w:rPr>
        <w:t xml:space="preserve"> </w:t>
      </w:r>
      <w:r w:rsidRPr="00BF06BF">
        <w:rPr>
          <w:color w:val="auto"/>
          <w:lang w:eastAsia="en-AU"/>
        </w:rPr>
        <w:t xml:space="preserve">It is recommended that you enquire with your local council if you have trouble finding a heritage contractor in your area. </w:t>
      </w:r>
    </w:p>
    <w:p w14:paraId="6C3DD28C" w14:textId="77777777" w:rsidR="00B9474B" w:rsidRPr="00C006DB" w:rsidRDefault="00B9474B" w:rsidP="00B9474B">
      <w:pPr>
        <w:pStyle w:val="Heading2"/>
        <w:rPr>
          <w:b w:val="0"/>
          <w:color w:val="auto"/>
        </w:rPr>
      </w:pPr>
      <w:r>
        <w:t>Q.</w:t>
      </w:r>
      <w:r w:rsidR="00DC1504">
        <w:t xml:space="preserve"> Who can I contact for further information or help in completing my application?</w:t>
      </w:r>
    </w:p>
    <w:p w14:paraId="1AC347B0" w14:textId="5897F70F" w:rsidR="00B9474B" w:rsidRDefault="00B9474B" w:rsidP="00BF06BF">
      <w:pPr>
        <w:pStyle w:val="Heading2"/>
        <w:spacing w:after="0"/>
        <w:rPr>
          <w:b w:val="0"/>
          <w:color w:val="auto"/>
          <w:sz w:val="20"/>
          <w:szCs w:val="20"/>
        </w:rPr>
      </w:pPr>
      <w:r>
        <w:t xml:space="preserve">A. </w:t>
      </w:r>
      <w:r w:rsidR="00551B7F">
        <w:rPr>
          <w:b w:val="0"/>
          <w:color w:val="auto"/>
          <w:sz w:val="20"/>
          <w:szCs w:val="20"/>
        </w:rPr>
        <w:t xml:space="preserve">The DELWP Botanic Gardens Grants team can be contacted on </w:t>
      </w:r>
      <w:hyperlink r:id="rId21" w:history="1">
        <w:r w:rsidR="00551B7F" w:rsidRPr="00472915">
          <w:rPr>
            <w:rStyle w:val="Hyperlink"/>
            <w:b w:val="0"/>
            <w:sz w:val="20"/>
            <w:szCs w:val="20"/>
          </w:rPr>
          <w:t>botanicgardens@delwp.vic.gov.au</w:t>
        </w:r>
      </w:hyperlink>
    </w:p>
    <w:p w14:paraId="6DB8D059" w14:textId="0E68305E" w:rsidR="00B9474B" w:rsidRDefault="0047444C" w:rsidP="006E01EC">
      <w:pPr>
        <w:pStyle w:val="BodyText"/>
        <w:spacing w:before="0"/>
        <w:rPr>
          <w:b/>
          <w:color w:val="auto"/>
        </w:rPr>
      </w:pPr>
      <w:r>
        <w:rPr>
          <w:rFonts w:cs="Arial"/>
          <w:bCs/>
          <w:iCs/>
          <w:color w:val="auto"/>
          <w:kern w:val="20"/>
          <w:lang w:eastAsia="en-AU"/>
        </w:rPr>
        <w:t xml:space="preserve">You can also contact the DELWP Grants information Line for matters relating to access and use of the </w:t>
      </w:r>
      <w:r w:rsidR="006E01EC">
        <w:rPr>
          <w:rFonts w:cs="Arial"/>
          <w:bCs/>
          <w:iCs/>
          <w:color w:val="auto"/>
          <w:kern w:val="20"/>
          <w:lang w:eastAsia="en-AU"/>
        </w:rPr>
        <w:t xml:space="preserve">online </w:t>
      </w:r>
      <w:r>
        <w:rPr>
          <w:rFonts w:cs="Arial"/>
          <w:bCs/>
          <w:iCs/>
          <w:color w:val="auto"/>
          <w:kern w:val="20"/>
          <w:lang w:eastAsia="en-AU"/>
        </w:rPr>
        <w:t>application portal.</w:t>
      </w:r>
    </w:p>
    <w:p w14:paraId="661DDFCA" w14:textId="77777777" w:rsidR="0047444C" w:rsidRPr="00C006DB" w:rsidRDefault="0047444C" w:rsidP="0047444C">
      <w:pPr>
        <w:pStyle w:val="Heading2"/>
        <w:rPr>
          <w:b w:val="0"/>
          <w:color w:val="auto"/>
        </w:rPr>
      </w:pPr>
      <w:r>
        <w:t>Q. How will my application be assessed?</w:t>
      </w:r>
    </w:p>
    <w:p w14:paraId="231F3328" w14:textId="65F0C99F" w:rsidR="0047444C" w:rsidRDefault="0047444C" w:rsidP="0047444C">
      <w:pPr>
        <w:pStyle w:val="Heading2"/>
        <w:rPr>
          <w:b w:val="0"/>
          <w:color w:val="auto"/>
          <w:sz w:val="20"/>
          <w:szCs w:val="20"/>
        </w:rPr>
      </w:pPr>
      <w:r>
        <w:t xml:space="preserve">A. </w:t>
      </w:r>
      <w:r>
        <w:rPr>
          <w:b w:val="0"/>
          <w:color w:val="auto"/>
          <w:sz w:val="20"/>
          <w:szCs w:val="20"/>
        </w:rPr>
        <w:t>Once the application round closes, a</w:t>
      </w:r>
      <w:r w:rsidR="00BC151D">
        <w:rPr>
          <w:b w:val="0"/>
          <w:color w:val="auto"/>
          <w:sz w:val="20"/>
          <w:szCs w:val="20"/>
        </w:rPr>
        <w:t>n expert</w:t>
      </w:r>
      <w:r>
        <w:rPr>
          <w:b w:val="0"/>
          <w:color w:val="auto"/>
          <w:sz w:val="20"/>
          <w:szCs w:val="20"/>
        </w:rPr>
        <w:t xml:space="preserve"> panel will assess each application against the assessment criteria.</w:t>
      </w:r>
      <w:r w:rsidR="000D1F2A">
        <w:rPr>
          <w:b w:val="0"/>
          <w:color w:val="auto"/>
          <w:sz w:val="20"/>
          <w:szCs w:val="20"/>
        </w:rPr>
        <w:t xml:space="preserve"> </w:t>
      </w:r>
      <w:r>
        <w:rPr>
          <w:b w:val="0"/>
          <w:color w:val="auto"/>
          <w:sz w:val="20"/>
          <w:szCs w:val="20"/>
        </w:rPr>
        <w:t>You may be contacted during this process to clarify elements of your application.</w:t>
      </w:r>
      <w:r w:rsidR="000D1F2A">
        <w:rPr>
          <w:b w:val="0"/>
          <w:color w:val="auto"/>
          <w:sz w:val="20"/>
          <w:szCs w:val="20"/>
        </w:rPr>
        <w:t xml:space="preserve"> </w:t>
      </w:r>
      <w:r>
        <w:rPr>
          <w:b w:val="0"/>
          <w:color w:val="auto"/>
          <w:sz w:val="20"/>
          <w:szCs w:val="20"/>
        </w:rPr>
        <w:t xml:space="preserve">If you are contacted, it would be appreciated if you could respond quickly to ensure that your application can be assessed. </w:t>
      </w:r>
    </w:p>
    <w:p w14:paraId="7EFA5926" w14:textId="77777777" w:rsidR="0047444C" w:rsidRDefault="0047444C" w:rsidP="00481E1D">
      <w:pPr>
        <w:pStyle w:val="BodyText"/>
        <w:spacing w:before="120" w:line="260" w:lineRule="atLeast"/>
        <w:rPr>
          <w:rFonts w:cs="Arial"/>
          <w:bCs/>
          <w:iCs/>
          <w:color w:val="auto"/>
          <w:kern w:val="20"/>
          <w:lang w:eastAsia="en-AU"/>
        </w:rPr>
      </w:pPr>
      <w:r w:rsidRPr="0047444C">
        <w:rPr>
          <w:rFonts w:cs="Arial"/>
          <w:bCs/>
          <w:iCs/>
          <w:color w:val="auto"/>
          <w:kern w:val="20"/>
          <w:lang w:eastAsia="en-AU"/>
        </w:rPr>
        <w:t>Plea</w:t>
      </w:r>
      <w:r>
        <w:rPr>
          <w:rFonts w:cs="Arial"/>
          <w:bCs/>
          <w:iCs/>
          <w:color w:val="auto"/>
          <w:kern w:val="20"/>
          <w:lang w:eastAsia="en-AU"/>
        </w:rPr>
        <w:t xml:space="preserve">se note that funding is awarded through a competitive process, and not all eligible applications will receive a grant offer. </w:t>
      </w:r>
    </w:p>
    <w:p w14:paraId="653AFBEA" w14:textId="5C0B9F14" w:rsidR="00481E1D" w:rsidRDefault="00481E1D" w:rsidP="00481E1D">
      <w:pPr>
        <w:pStyle w:val="BodyText"/>
        <w:spacing w:before="120" w:line="260" w:lineRule="atLeast"/>
        <w:rPr>
          <w:color w:val="auto"/>
          <w:lang w:eastAsia="en-AU"/>
        </w:rPr>
      </w:pPr>
      <w:r>
        <w:rPr>
          <w:color w:val="auto"/>
          <w:lang w:eastAsia="en-AU"/>
        </w:rPr>
        <w:t xml:space="preserve">Successful and unsuccessful applicants will be notified in writing after the assessment process is completed. </w:t>
      </w:r>
    </w:p>
    <w:p w14:paraId="44E2A000" w14:textId="452102C1" w:rsidR="00CA536A" w:rsidRDefault="00CA536A" w:rsidP="00481E1D">
      <w:pPr>
        <w:pStyle w:val="BodyText"/>
        <w:spacing w:before="120" w:line="260" w:lineRule="atLeast"/>
        <w:rPr>
          <w:color w:val="auto"/>
          <w:lang w:eastAsia="en-AU"/>
        </w:rPr>
      </w:pPr>
    </w:p>
    <w:p w14:paraId="1E738F64" w14:textId="5250AAAC" w:rsidR="00CA536A" w:rsidRDefault="00CA536A" w:rsidP="00481E1D">
      <w:pPr>
        <w:pStyle w:val="BodyText"/>
        <w:spacing w:before="120" w:line="260" w:lineRule="atLeast"/>
        <w:rPr>
          <w:color w:val="auto"/>
          <w:lang w:eastAsia="en-AU"/>
        </w:rPr>
      </w:pPr>
    </w:p>
    <w:p w14:paraId="7BB05CED" w14:textId="77777777" w:rsidR="00CA536A" w:rsidRDefault="00CA536A" w:rsidP="00481E1D">
      <w:pPr>
        <w:pStyle w:val="BodyText"/>
        <w:spacing w:before="120" w:line="260" w:lineRule="atLeast"/>
        <w:rPr>
          <w:color w:val="auto"/>
          <w:lang w:eastAsia="en-AU"/>
        </w:rPr>
      </w:pPr>
    </w:p>
    <w:p w14:paraId="69252F7F" w14:textId="77777777" w:rsidR="005C04B3" w:rsidRDefault="00AB3FAF" w:rsidP="005C04B3">
      <w:pPr>
        <w:pStyle w:val="BodyText"/>
        <w:rPr>
          <w:b/>
          <w:color w:val="00B2A9" w:themeColor="accent1"/>
          <w:sz w:val="22"/>
          <w:szCs w:val="22"/>
          <w:lang w:eastAsia="en-AU"/>
        </w:rPr>
      </w:pPr>
      <w:r>
        <w:rPr>
          <w:b/>
          <w:color w:val="00B2A9" w:themeColor="accent1"/>
          <w:sz w:val="22"/>
          <w:szCs w:val="22"/>
          <w:lang w:eastAsia="en-AU"/>
        </w:rPr>
        <w:lastRenderedPageBreak/>
        <w:t xml:space="preserve">Appendix 1. </w:t>
      </w:r>
      <w:r w:rsidR="005C04B3" w:rsidRPr="00053670">
        <w:rPr>
          <w:b/>
          <w:color w:val="00B2A9" w:themeColor="accent1"/>
          <w:sz w:val="22"/>
          <w:szCs w:val="22"/>
          <w:lang w:eastAsia="en-AU"/>
        </w:rPr>
        <w:t>Botanic garden</w:t>
      </w:r>
      <w:r w:rsidR="00291288">
        <w:rPr>
          <w:b/>
          <w:color w:val="00B2A9" w:themeColor="accent1"/>
          <w:sz w:val="22"/>
          <w:szCs w:val="22"/>
          <w:lang w:eastAsia="en-AU"/>
        </w:rPr>
        <w:t>s</w:t>
      </w:r>
      <w:r w:rsidR="005C04B3" w:rsidRPr="00053670">
        <w:rPr>
          <w:b/>
          <w:color w:val="00B2A9" w:themeColor="accent1"/>
          <w:sz w:val="22"/>
          <w:szCs w:val="22"/>
          <w:lang w:eastAsia="en-AU"/>
        </w:rPr>
        <w:t xml:space="preserve"> definition</w:t>
      </w:r>
      <w:r w:rsidR="00384585">
        <w:rPr>
          <w:b/>
          <w:color w:val="00B2A9" w:themeColor="accent1"/>
          <w:sz w:val="22"/>
          <w:szCs w:val="22"/>
          <w:lang w:eastAsia="en-AU"/>
        </w:rPr>
        <w:t xml:space="preserve"> and information sources</w:t>
      </w:r>
    </w:p>
    <w:p w14:paraId="529BFA85" w14:textId="286BC883" w:rsidR="00384585" w:rsidRDefault="00481E1D" w:rsidP="005C04B3">
      <w:pPr>
        <w:pStyle w:val="BodyText"/>
        <w:rPr>
          <w:color w:val="auto"/>
          <w:lang w:eastAsia="en-AU"/>
        </w:rPr>
      </w:pPr>
      <w:r>
        <w:rPr>
          <w:color w:val="auto"/>
          <w:lang w:eastAsia="en-AU"/>
        </w:rPr>
        <w:t>As noted by Australian botanic gardens organisations, there is no formal accreditation process for establishing and operating a botanic garden, nor legal rules on naming a garden a “botanic garden”.</w:t>
      </w:r>
      <w:r w:rsidR="000D1F2A">
        <w:rPr>
          <w:color w:val="auto"/>
          <w:lang w:eastAsia="en-AU"/>
        </w:rPr>
        <w:t xml:space="preserve"> </w:t>
      </w:r>
      <w:r>
        <w:rPr>
          <w:color w:val="auto"/>
          <w:lang w:eastAsia="en-AU"/>
        </w:rPr>
        <w:t>The references below provide information on botanic garden definition.</w:t>
      </w:r>
      <w:r w:rsidR="000D1F2A">
        <w:rPr>
          <w:color w:val="auto"/>
          <w:lang w:eastAsia="en-AU"/>
        </w:rPr>
        <w:t xml:space="preserve"> </w:t>
      </w:r>
    </w:p>
    <w:p w14:paraId="5F051312" w14:textId="1897C55B" w:rsidR="005C04B3" w:rsidRDefault="005C04B3" w:rsidP="005C04B3">
      <w:pPr>
        <w:pStyle w:val="BodyText"/>
        <w:rPr>
          <w:color w:val="00B2A9" w:themeColor="accent1"/>
        </w:rPr>
      </w:pPr>
      <w:r w:rsidRPr="00AB3FAF">
        <w:rPr>
          <w:color w:val="00B2A9" w:themeColor="accent1"/>
          <w:lang w:eastAsia="en-AU"/>
        </w:rPr>
        <w:t xml:space="preserve">Information from </w:t>
      </w:r>
      <w:r w:rsidRPr="00AB3FAF">
        <w:rPr>
          <w:color w:val="00B2A9" w:themeColor="accent1"/>
        </w:rPr>
        <w:t xml:space="preserve">BGANZ Collections </w:t>
      </w:r>
      <w:r w:rsidR="00413E93">
        <w:rPr>
          <w:color w:val="00B2A9" w:themeColor="accent1"/>
        </w:rPr>
        <w:t xml:space="preserve">Planning Toolkit </w:t>
      </w:r>
      <w:r w:rsidRPr="00AB3FAF">
        <w:rPr>
          <w:color w:val="00B2A9" w:themeColor="accent1"/>
        </w:rPr>
        <w:t xml:space="preserve">Handbook </w:t>
      </w:r>
      <w:r w:rsidR="00AB3FAF" w:rsidRPr="00AB3FAF">
        <w:rPr>
          <w:color w:val="00B2A9" w:themeColor="accent1"/>
        </w:rPr>
        <w:t>(Botanic Gardens Australia and New Zealand)</w:t>
      </w:r>
    </w:p>
    <w:p w14:paraId="60B9837C" w14:textId="77777777" w:rsidR="005C04B3" w:rsidRDefault="00A250C4" w:rsidP="005C04B3">
      <w:pPr>
        <w:pStyle w:val="BodyText"/>
      </w:pPr>
      <w:hyperlink r:id="rId22" w:history="1">
        <w:r w:rsidR="005C04B3" w:rsidRPr="003469F4">
          <w:rPr>
            <w:rStyle w:val="Hyperlink"/>
          </w:rPr>
          <w:t>https://www.bganz.org.au/assets/uploads/2017/05/BGANZ-BGCI-Collections-Planning-HANDBOOK.pdf</w:t>
        </w:r>
      </w:hyperlink>
    </w:p>
    <w:p w14:paraId="47F6261B" w14:textId="77777777" w:rsidR="005C04B3" w:rsidRPr="00AB3FAF" w:rsidRDefault="005C04B3" w:rsidP="005C04B3">
      <w:pPr>
        <w:pStyle w:val="BodyText"/>
        <w:rPr>
          <w:color w:val="auto"/>
        </w:rPr>
      </w:pPr>
      <w:r w:rsidRPr="00AB3FAF">
        <w:rPr>
          <w:color w:val="auto"/>
        </w:rPr>
        <w:t xml:space="preserve">Some important definitions to begin with: What are the elements or features of botanic gardens that defines them as being botanic gardens? We know that botanic gardens come in all shapes and sizes from major capital city gardens with many hundreds of staff through to regional gardens, which may be managed completely by volunteers. Without doubt the unifying features at the core of any botanic garden are its collections of plants. </w:t>
      </w:r>
    </w:p>
    <w:p w14:paraId="4920AF87" w14:textId="77777777" w:rsidR="005C04B3" w:rsidRPr="00AB3FAF" w:rsidRDefault="005C04B3" w:rsidP="005C04B3">
      <w:pPr>
        <w:pStyle w:val="BodyText"/>
        <w:rPr>
          <w:color w:val="auto"/>
        </w:rPr>
      </w:pPr>
      <w:r w:rsidRPr="00AB3FAF">
        <w:rPr>
          <w:color w:val="auto"/>
        </w:rPr>
        <w:t xml:space="preserve">Some definitions of a botanic garden are: “Botanic gardens are institutions holding documented collections of living plants for the purposes of scientific research, conservation, display and education.’ (Peter Wyse Jackson - Botanic Gardens Conservation International 2000). </w:t>
      </w:r>
    </w:p>
    <w:p w14:paraId="05FAA018" w14:textId="77777777" w:rsidR="005C04B3" w:rsidRPr="00AB3FAF" w:rsidRDefault="005C04B3" w:rsidP="005C04B3">
      <w:pPr>
        <w:pStyle w:val="BodyText"/>
        <w:rPr>
          <w:color w:val="auto"/>
        </w:rPr>
      </w:pPr>
      <w:r w:rsidRPr="00AB3FAF">
        <w:rPr>
          <w:color w:val="auto"/>
        </w:rPr>
        <w:t>The Royal Botanic Gardens Melbourne defines a collection as “a managed group of plants demonstrating a particular theme(s). It serves one or more of the general goals of research, conservation, education or ornamental display”.</w:t>
      </w:r>
    </w:p>
    <w:p w14:paraId="7ADC6838" w14:textId="77777777" w:rsidR="005C04B3" w:rsidRPr="00AB3FAF" w:rsidRDefault="005C04B3" w:rsidP="005C04B3">
      <w:pPr>
        <w:pStyle w:val="BodyText"/>
        <w:rPr>
          <w:color w:val="auto"/>
        </w:rPr>
      </w:pPr>
      <w:r w:rsidRPr="00AB3FAF">
        <w:rPr>
          <w:color w:val="auto"/>
        </w:rPr>
        <w:t xml:space="preserve">BGANZ refers to a </w:t>
      </w:r>
      <w:bookmarkStart w:id="3" w:name="_Hlk8224248"/>
      <w:r w:rsidRPr="00AB3FAF">
        <w:rPr>
          <w:color w:val="auto"/>
        </w:rPr>
        <w:t xml:space="preserve">botanic garden as: “gardens open to the public, which grow plants for public enjoyment, scientific, horticultural, conservation, or educational purposes, and which have local, national or international roles”. </w:t>
      </w:r>
      <w:bookmarkEnd w:id="3"/>
      <w:r w:rsidRPr="00AB3FAF">
        <w:rPr>
          <w:color w:val="auto"/>
        </w:rPr>
        <w:t xml:space="preserve">Different gardens will place more (or less) of an emphasis on the various elements associated with these definitions. Some gardens may facilitate all the elements; other gardens may focus on just one key element as their core objective. </w:t>
      </w:r>
    </w:p>
    <w:p w14:paraId="67807E00" w14:textId="77777777" w:rsidR="00304854" w:rsidRPr="00AB3FAF" w:rsidRDefault="00304854" w:rsidP="005C04B3">
      <w:pPr>
        <w:pStyle w:val="BodyText"/>
        <w:rPr>
          <w:color w:val="00B2A9" w:themeColor="accent1"/>
          <w:lang w:eastAsia="en-AU"/>
        </w:rPr>
      </w:pPr>
      <w:r w:rsidRPr="00AB3FAF">
        <w:rPr>
          <w:color w:val="00B2A9" w:themeColor="accent1"/>
          <w:lang w:eastAsia="en-AU"/>
        </w:rPr>
        <w:t>Australian National Botanic Gardens</w:t>
      </w:r>
      <w:r w:rsidR="00AB3FAF" w:rsidRPr="00AB3FAF">
        <w:rPr>
          <w:color w:val="00B2A9" w:themeColor="accent1"/>
          <w:lang w:eastAsia="en-AU"/>
        </w:rPr>
        <w:t xml:space="preserve"> (ANBG)</w:t>
      </w:r>
    </w:p>
    <w:p w14:paraId="476EADC7" w14:textId="77777777" w:rsidR="00304854" w:rsidRPr="00AB3FAF" w:rsidRDefault="00AB3FAF" w:rsidP="005C04B3">
      <w:pPr>
        <w:pStyle w:val="BodyText"/>
        <w:rPr>
          <w:color w:val="auto"/>
          <w:lang w:eastAsia="en-AU"/>
        </w:rPr>
      </w:pPr>
      <w:r w:rsidRPr="00AB3FAF">
        <w:rPr>
          <w:color w:val="auto"/>
          <w:lang w:eastAsia="en-AU"/>
        </w:rPr>
        <w:t xml:space="preserve">Additional information can be obtained from the ANBG website, at the following address. </w:t>
      </w:r>
    </w:p>
    <w:p w14:paraId="7C0D74B8" w14:textId="77777777" w:rsidR="00304854" w:rsidRDefault="00A250C4" w:rsidP="005C04B3">
      <w:pPr>
        <w:pStyle w:val="BodyText"/>
        <w:rPr>
          <w:lang w:eastAsia="en-AU"/>
        </w:rPr>
      </w:pPr>
      <w:hyperlink r:id="rId23" w:history="1">
        <w:r w:rsidR="00304854" w:rsidRPr="009E1C0C">
          <w:rPr>
            <w:rStyle w:val="Hyperlink"/>
            <w:lang w:eastAsia="en-AU"/>
          </w:rPr>
          <w:t>https://www.anbg.gov.au/gardens/about/management/what-is-a-botanic-gardens.html</w:t>
        </w:r>
      </w:hyperlink>
    </w:p>
    <w:p w14:paraId="5FDD9896" w14:textId="77777777" w:rsidR="00384585" w:rsidRPr="00384585" w:rsidRDefault="00384585" w:rsidP="005C04B3">
      <w:pPr>
        <w:pStyle w:val="BodyText"/>
        <w:rPr>
          <w:color w:val="00B2A9" w:themeColor="accent1"/>
          <w:lang w:eastAsia="en-AU"/>
        </w:rPr>
      </w:pPr>
      <w:r w:rsidRPr="00384585">
        <w:rPr>
          <w:color w:val="00B2A9" w:themeColor="accent1"/>
          <w:lang w:eastAsia="en-AU"/>
        </w:rPr>
        <w:t>International Agenda for Botanical Gardens in Conservation 2000</w:t>
      </w:r>
    </w:p>
    <w:p w14:paraId="5333A8BA" w14:textId="77777777" w:rsidR="00384585" w:rsidRDefault="00384585" w:rsidP="005C04B3">
      <w:pPr>
        <w:pStyle w:val="BodyText"/>
        <w:rPr>
          <w:color w:val="auto"/>
          <w:lang w:eastAsia="en-AU"/>
        </w:rPr>
      </w:pPr>
      <w:r w:rsidRPr="00384585">
        <w:rPr>
          <w:color w:val="auto"/>
          <w:lang w:eastAsia="en-AU"/>
        </w:rPr>
        <w:t>Wyse Jackson, P.S. and Sutherland, L.A. (2000)</w:t>
      </w:r>
      <w:r>
        <w:rPr>
          <w:color w:val="auto"/>
          <w:lang w:eastAsia="en-AU"/>
        </w:rPr>
        <w:t>, International Agenda for Botanic Gardens in Conservation, Botanic Gardens Conservation International, UK</w:t>
      </w:r>
    </w:p>
    <w:p w14:paraId="7FDCD988" w14:textId="77777777" w:rsidR="00384585" w:rsidRDefault="00A250C4" w:rsidP="005C04B3">
      <w:pPr>
        <w:pStyle w:val="BodyText"/>
        <w:rPr>
          <w:color w:val="auto"/>
          <w:lang w:eastAsia="en-AU"/>
        </w:rPr>
      </w:pPr>
      <w:hyperlink r:id="rId24" w:history="1">
        <w:r w:rsidR="00384585" w:rsidRPr="00472915">
          <w:rPr>
            <w:rStyle w:val="Hyperlink"/>
            <w:lang w:eastAsia="en-AU"/>
          </w:rPr>
          <w:t>https://www.bgci.org/files/All/Key_Publications/interagendaeng2580.pdf</w:t>
        </w:r>
      </w:hyperlink>
    </w:p>
    <w:p w14:paraId="5692412C" w14:textId="11685F88" w:rsidR="004D4687" w:rsidRPr="00D55628" w:rsidRDefault="004D4687" w:rsidP="00C63EF9">
      <w:pPr>
        <w:pStyle w:val="xDisclaimertext3"/>
        <w:framePr w:w="6861" w:h="3008" w:hRule="exact" w:hSpace="181" w:wrap="around" w:hAnchor="margin" w:yAlign="bottom"/>
        <w:suppressOverlap/>
      </w:pPr>
      <w:r>
        <w:t>© The State of Victoria Department of Environment, Land, Water and Planning 20</w:t>
      </w:r>
      <w:r w:rsidR="00A250C4">
        <w:t>20</w:t>
      </w:r>
    </w:p>
    <w:p w14:paraId="43DB1E1C" w14:textId="77777777" w:rsidR="004D4687" w:rsidRPr="00D55628" w:rsidRDefault="004D4687" w:rsidP="00C63EF9">
      <w:pPr>
        <w:pStyle w:val="xDisclaimertext3"/>
        <w:framePr w:w="6861" w:h="3008" w:hRule="exact" w:hSpace="181" w:wrap="around" w:hAnchor="margin" w:yAlign="bottom"/>
        <w:suppressOverlap/>
      </w:pPr>
      <w:bookmarkStart w:id="4" w:name="_CreativeCommonsMarker"/>
      <w:bookmarkEnd w:id="4"/>
      <w:r w:rsidRPr="00D55628">
        <w:rPr>
          <w:noProof/>
        </w:rPr>
        <w:drawing>
          <wp:inline distT="0" distB="0" distL="0" distR="0" wp14:anchorId="0D034460" wp14:editId="5162C362">
            <wp:extent cx="658800" cy="237600"/>
            <wp:effectExtent l="0" t="0" r="8255" b="0"/>
            <wp:docPr id="15"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t>This work is licensed under a Creative Commons Attribution 4.0 International licence. You are free to re-use the work under that licence, on the condition that you credit the State of Victoria as author. Th</w:t>
      </w:r>
      <w:bookmarkStart w:id="5" w:name="_GoBack"/>
      <w:bookmarkEnd w:id="5"/>
      <w:r>
        <w:t xml:space="preserve">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D55628">
          <w:t>http://creativecommons.org/licenses/by/4.0/</w:t>
        </w:r>
      </w:hyperlink>
      <w:r w:rsidRPr="00D55628">
        <w:t xml:space="preserve"> </w:t>
      </w:r>
    </w:p>
    <w:p w14:paraId="061264DE" w14:textId="77777777" w:rsidR="00DF7009" w:rsidRPr="00193B6F" w:rsidRDefault="00DF7009" w:rsidP="00DF7009">
      <w:pPr>
        <w:pStyle w:val="xDisclaimertext3"/>
        <w:framePr w:w="6861" w:h="3008" w:hRule="exact" w:hSpace="181" w:wrap="around" w:hAnchor="margin" w:yAlign="bottom"/>
        <w:suppressOverlap/>
        <w:rPr>
          <w:sz w:val="18"/>
          <w:szCs w:val="18"/>
        </w:rPr>
      </w:pPr>
      <w:r w:rsidRPr="00193B6F">
        <w:rPr>
          <w:rFonts w:ascii="Arial" w:hAnsi="Arial"/>
          <w:b/>
          <w:bCs/>
          <w:color w:val="000000"/>
          <w:sz w:val="18"/>
          <w:szCs w:val="18"/>
        </w:rPr>
        <w:t xml:space="preserve">ISBN </w:t>
      </w:r>
      <w:r w:rsidRPr="00193B6F">
        <w:rPr>
          <w:rFonts w:ascii="Arial" w:hAnsi="Arial"/>
          <w:color w:val="000000"/>
          <w:sz w:val="18"/>
          <w:szCs w:val="18"/>
        </w:rPr>
        <w:t>978-1-76105-174-</w:t>
      </w:r>
      <w:proofErr w:type="gramStart"/>
      <w:r w:rsidRPr="00193B6F">
        <w:rPr>
          <w:rFonts w:ascii="Arial" w:hAnsi="Arial"/>
          <w:color w:val="000000"/>
          <w:sz w:val="18"/>
          <w:szCs w:val="18"/>
        </w:rPr>
        <w:t xml:space="preserve">6 </w:t>
      </w:r>
      <w:r w:rsidRPr="00193B6F">
        <w:rPr>
          <w:rFonts w:ascii="Arial" w:hAnsi="Arial"/>
          <w:b/>
          <w:bCs/>
          <w:color w:val="000000"/>
          <w:sz w:val="18"/>
          <w:szCs w:val="18"/>
        </w:rPr>
        <w:t> (</w:t>
      </w:r>
      <w:proofErr w:type="gramEnd"/>
      <w:r w:rsidRPr="00193B6F">
        <w:rPr>
          <w:rFonts w:ascii="Arial" w:hAnsi="Arial"/>
          <w:b/>
          <w:bCs/>
          <w:color w:val="000000"/>
          <w:sz w:val="18"/>
          <w:szCs w:val="18"/>
        </w:rPr>
        <w:t>pdf/online/MS word)</w:t>
      </w:r>
    </w:p>
    <w:p w14:paraId="654E593C" w14:textId="77777777" w:rsidR="00B354DD" w:rsidRPr="00D55628" w:rsidRDefault="00B354DD" w:rsidP="00C63EF9">
      <w:pPr>
        <w:pStyle w:val="xDisclaimertext3"/>
        <w:framePr w:w="6861" w:h="3008" w:hRule="exact" w:hSpace="181" w:wrap="around" w:hAnchor="margin" w:yAlign="bottom"/>
        <w:suppressOverlap/>
      </w:pPr>
    </w:p>
    <w:p w14:paraId="09C24717" w14:textId="77777777" w:rsidR="004D4687" w:rsidRPr="00D55628" w:rsidRDefault="004D4687" w:rsidP="00C63EF9">
      <w:pPr>
        <w:pStyle w:val="xDisclaimerHeading"/>
        <w:framePr w:w="6861" w:h="3008" w:hRule="exact" w:hSpace="181" w:wrap="around" w:hAnchor="margin" w:yAlign="bottom"/>
        <w:suppressOverlap/>
      </w:pPr>
      <w:r>
        <w:t>Disclaimer</w:t>
      </w:r>
    </w:p>
    <w:p w14:paraId="7D2DED3B" w14:textId="77777777" w:rsidR="004D4687" w:rsidRPr="00D55628" w:rsidRDefault="004D4687" w:rsidP="00C63EF9">
      <w:pPr>
        <w:pStyle w:val="xDisclaimerText"/>
        <w:framePr w:w="6861" w:h="3008" w:hRule="exact" w:hSpace="181" w:wrap="around" w:hAnchor="margin" w:yAlign="bottom"/>
        <w:suppressOverlap/>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46B0A83" w14:textId="77777777" w:rsidR="00B354DD" w:rsidRPr="00B354DD" w:rsidRDefault="00B354DD" w:rsidP="003933E1">
      <w:pPr>
        <w:pStyle w:val="BodyText"/>
        <w:rPr>
          <w:b/>
        </w:rPr>
      </w:pPr>
      <w:r w:rsidRPr="00B354DD">
        <w:rPr>
          <w:b/>
        </w:rPr>
        <w:t>Accessibility</w:t>
      </w:r>
    </w:p>
    <w:p w14:paraId="097F0DC6" w14:textId="77777777" w:rsidR="00384585" w:rsidRPr="00384585" w:rsidRDefault="003933E1" w:rsidP="003933E1">
      <w:pPr>
        <w:pStyle w:val="BodyText"/>
        <w:rPr>
          <w:color w:val="auto"/>
          <w:lang w:eastAsia="en-AU"/>
        </w:rPr>
      </w:pPr>
      <w:r>
        <w:t>If you would like to receive this publication in an alternative format, please teleph</w:t>
      </w:r>
      <w:r w:rsidRPr="00D55628">
        <w:t xml:space="preserve">one the </w:t>
      </w:r>
      <w:r w:rsidRPr="00C832ED">
        <w:t>Grants Information Line on 1300 366 356 or email grantsinfo@delwp.vic.gov.au</w:t>
      </w:r>
      <w:r w:rsidRPr="00D55628">
        <w:t xml:space="preserve">, or via the National Relay Service on 133 677 </w:t>
      </w:r>
      <w:hyperlink r:id="rId27" w:history="1">
        <w:r w:rsidRPr="00D55628">
          <w:t>www.relayservice.com.au</w:t>
        </w:r>
      </w:hyperlink>
      <w:r w:rsidRPr="00D55628">
        <w:t xml:space="preserve">. This document is also available on the internet at </w:t>
      </w:r>
      <w:hyperlink r:id="rId28" w:history="1">
        <w:r w:rsidRPr="00D55628">
          <w:t>www.delwp.vic.gov.au</w:t>
        </w:r>
      </w:hyperlink>
      <w:r w:rsidRPr="00D55628">
        <w:t>.</w:t>
      </w:r>
    </w:p>
    <w:sectPr w:rsidR="00384585" w:rsidRPr="00384585" w:rsidSect="00E62B7B">
      <w:headerReference w:type="even" r:id="rId29"/>
      <w:headerReference w:type="default" r:id="rId30"/>
      <w:type w:val="continuous"/>
      <w:pgSz w:w="11907" w:h="16840" w:code="9"/>
      <w:pgMar w:top="2211" w:right="851" w:bottom="851"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4C4B" w14:textId="77777777" w:rsidR="00E37B9C" w:rsidRDefault="00E37B9C">
      <w:r>
        <w:separator/>
      </w:r>
    </w:p>
    <w:p w14:paraId="5DB3AA04" w14:textId="77777777" w:rsidR="00E37B9C" w:rsidRDefault="00E37B9C"/>
    <w:p w14:paraId="508E5450" w14:textId="77777777" w:rsidR="00E37B9C" w:rsidRDefault="00E37B9C"/>
  </w:endnote>
  <w:endnote w:type="continuationSeparator" w:id="0">
    <w:p w14:paraId="22A9027F" w14:textId="77777777" w:rsidR="00E37B9C" w:rsidRDefault="00E37B9C">
      <w:r>
        <w:continuationSeparator/>
      </w:r>
    </w:p>
    <w:p w14:paraId="48D19216" w14:textId="77777777" w:rsidR="00E37B9C" w:rsidRDefault="00E37B9C"/>
    <w:p w14:paraId="2ADE2891" w14:textId="77777777" w:rsidR="00E37B9C" w:rsidRDefault="00E37B9C"/>
  </w:endnote>
  <w:endnote w:type="continuationNotice" w:id="1">
    <w:p w14:paraId="17D53CB8" w14:textId="77777777" w:rsidR="00E37B9C" w:rsidRDefault="00E37B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47444C" w14:paraId="6A885124" w14:textId="77777777" w:rsidTr="00A535EF">
      <w:trPr>
        <w:trHeight w:val="397"/>
      </w:trPr>
      <w:tc>
        <w:tcPr>
          <w:tcW w:w="340" w:type="dxa"/>
        </w:tcPr>
        <w:p w14:paraId="784D1CA8" w14:textId="77777777" w:rsidR="0047444C" w:rsidRPr="00D55628" w:rsidRDefault="0047444C"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41516479" w14:textId="77777777" w:rsidR="0047444C" w:rsidRPr="00D55628" w:rsidRDefault="0047444C" w:rsidP="00DE028D">
          <w:pPr>
            <w:pStyle w:val="FooterEven"/>
          </w:pPr>
        </w:p>
      </w:tc>
    </w:tr>
  </w:tbl>
  <w:p w14:paraId="0A9DD475" w14:textId="77777777" w:rsidR="0047444C" w:rsidRDefault="0047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47444C" w14:paraId="38005941" w14:textId="77777777" w:rsidTr="00A535EF">
      <w:trPr>
        <w:trHeight w:val="397"/>
      </w:trPr>
      <w:tc>
        <w:tcPr>
          <w:tcW w:w="9071" w:type="dxa"/>
        </w:tcPr>
        <w:p w14:paraId="79AFCE3B" w14:textId="77777777" w:rsidR="0047444C" w:rsidRPr="00CB1FB7" w:rsidRDefault="0047444C" w:rsidP="00DE028D">
          <w:pPr>
            <w:pStyle w:val="FooterOdd"/>
            <w:rPr>
              <w:b/>
            </w:rPr>
          </w:pPr>
        </w:p>
      </w:tc>
      <w:tc>
        <w:tcPr>
          <w:tcW w:w="340" w:type="dxa"/>
        </w:tcPr>
        <w:p w14:paraId="6887ACE2" w14:textId="77777777" w:rsidR="0047444C" w:rsidRPr="00D55628" w:rsidRDefault="0047444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06CF5D3" w14:textId="77777777" w:rsidR="0047444C" w:rsidRDefault="0047444C" w:rsidP="00DE028D">
    <w:pPr>
      <w:pStyle w:val="Footer"/>
    </w:pPr>
  </w:p>
  <w:p w14:paraId="6F1F3FA5" w14:textId="77777777" w:rsidR="0047444C" w:rsidRPr="00DE028D" w:rsidRDefault="0047444C"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6ADD" w14:textId="77777777" w:rsidR="0047444C" w:rsidRDefault="0047444C" w:rsidP="00BF3066">
    <w:pPr>
      <w:pStyle w:val="Footer"/>
      <w:spacing w:before="1600"/>
    </w:pPr>
    <w:r>
      <w:rPr>
        <w:noProof/>
      </w:rPr>
      <w:drawing>
        <wp:anchor distT="0" distB="0" distL="114300" distR="114300" simplePos="0" relativeHeight="251658247" behindDoc="1" locked="1" layoutInCell="1" allowOverlap="1" wp14:anchorId="11F4BFB4" wp14:editId="756B2298">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6" behindDoc="0" locked="1" layoutInCell="1" allowOverlap="1" wp14:anchorId="2A1B28FE" wp14:editId="6F0050D7">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148D1" w14:textId="77777777" w:rsidR="0047444C" w:rsidRPr="009F69FA" w:rsidRDefault="0047444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28FE" id="_x0000_t202" coordsize="21600,21600" o:spt="202" path="m,l,21600r21600,l21600,xe">
              <v:stroke joinstyle="miter"/>
              <v:path gradientshapeok="t" o:connecttype="rect"/>
            </v:shapetype>
            <v:shape id="WebAddress" o:spid="_x0000_s1026"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308148D1" w14:textId="77777777" w:rsidR="0047444C" w:rsidRPr="009F69FA" w:rsidRDefault="0047444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5" behindDoc="1" locked="1" layoutInCell="1" allowOverlap="1" wp14:anchorId="7A2A4DA0" wp14:editId="43F0E75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3AED" w14:textId="77777777" w:rsidR="00E37B9C" w:rsidRPr="008F5280" w:rsidRDefault="00E37B9C" w:rsidP="008F5280">
      <w:pPr>
        <w:pStyle w:val="FootnoteSeparator"/>
      </w:pPr>
    </w:p>
    <w:p w14:paraId="02CF6680" w14:textId="77777777" w:rsidR="00E37B9C" w:rsidRDefault="00E37B9C"/>
  </w:footnote>
  <w:footnote w:type="continuationSeparator" w:id="0">
    <w:p w14:paraId="1DBF8218" w14:textId="77777777" w:rsidR="00E37B9C" w:rsidRDefault="00E37B9C" w:rsidP="008F5280">
      <w:pPr>
        <w:pStyle w:val="FootnoteSeparator"/>
      </w:pPr>
    </w:p>
    <w:p w14:paraId="56EE88BE" w14:textId="77777777" w:rsidR="00E37B9C" w:rsidRDefault="00E37B9C"/>
    <w:p w14:paraId="1800B971" w14:textId="77777777" w:rsidR="00E37B9C" w:rsidRDefault="00E37B9C"/>
  </w:footnote>
  <w:footnote w:type="continuationNotice" w:id="1">
    <w:p w14:paraId="45059179" w14:textId="77777777" w:rsidR="00E37B9C" w:rsidRDefault="00E37B9C" w:rsidP="00D55628"/>
    <w:p w14:paraId="01AA9638" w14:textId="77777777" w:rsidR="00E37B9C" w:rsidRDefault="00E37B9C"/>
    <w:p w14:paraId="08518BDC" w14:textId="77777777" w:rsidR="00E37B9C" w:rsidRDefault="00E37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7444C" w:rsidRPr="00F579ED" w14:paraId="2BDCCCD9" w14:textId="77777777" w:rsidTr="00A535EF">
      <w:trPr>
        <w:trHeight w:hRule="exact" w:val="1418"/>
      </w:trPr>
      <w:tc>
        <w:tcPr>
          <w:tcW w:w="7761" w:type="dxa"/>
          <w:vAlign w:val="center"/>
        </w:tcPr>
        <w:p w14:paraId="307FA4AA" w14:textId="4E17FC59" w:rsidR="0047444C" w:rsidRPr="00F579ED" w:rsidRDefault="0047444C"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0086D">
            <w:rPr>
              <w:noProof/>
              <w:lang w:val="en-US"/>
            </w:rPr>
            <w:t>Growing Victoria’s Botanic Gardens grants program Round Two 2020</w:t>
          </w:r>
          <w:r>
            <w:rPr>
              <w:noProof/>
            </w:rPr>
            <w:fldChar w:fldCharType="end"/>
          </w:r>
        </w:p>
      </w:tc>
    </w:tr>
  </w:tbl>
  <w:p w14:paraId="50AB786C" w14:textId="77777777" w:rsidR="0047444C" w:rsidRDefault="0047444C" w:rsidP="00DE028D">
    <w:pPr>
      <w:pStyle w:val="Header"/>
    </w:pPr>
    <w:r>
      <w:rPr>
        <w:noProof/>
      </w:rPr>
      <mc:AlternateContent>
        <mc:Choice Requires="wps">
          <w:drawing>
            <wp:anchor distT="0" distB="0" distL="114300" distR="114300" simplePos="0" relativeHeight="251658256" behindDoc="0" locked="1" layoutInCell="1" allowOverlap="1" wp14:anchorId="4DC2683F" wp14:editId="36262768">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4B4BD" id="Rectangle 18" o:spid="_x0000_s1026" style="position:absolute;margin-left:-29.95pt;margin-top:0;width:21.25pt;height:96.4pt;z-index:2516828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1" behindDoc="1" locked="0" layoutInCell="1" allowOverlap="1" wp14:anchorId="70C2978C" wp14:editId="743CBCB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36F51"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9216145" wp14:editId="709D805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F48CF"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65514F23" wp14:editId="7B55E121">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77B6EA" id="Rectangle" o:spid="_x0000_s1026" style="position:absolute;margin-left:22.7pt;margin-top:22.7pt;width:1148.0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5D37AE09" w14:textId="77777777" w:rsidR="0047444C" w:rsidRPr="00DE028D" w:rsidRDefault="0047444C"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47444C" w:rsidRPr="00975ED3" w14:paraId="7F556C0C" w14:textId="77777777" w:rsidTr="00A535EF">
      <w:trPr>
        <w:trHeight w:hRule="exact" w:val="1418"/>
      </w:trPr>
      <w:tc>
        <w:tcPr>
          <w:tcW w:w="7761" w:type="dxa"/>
          <w:vAlign w:val="center"/>
        </w:tcPr>
        <w:p w14:paraId="2A2F9AE1" w14:textId="5EC04ADD" w:rsidR="0047444C" w:rsidRPr="00975ED3" w:rsidRDefault="0047444C" w:rsidP="00DE028D">
          <w:pPr>
            <w:pStyle w:val="Header"/>
          </w:pPr>
          <w:r>
            <w:rPr>
              <w:noProof/>
            </w:rPr>
            <w:fldChar w:fldCharType="begin"/>
          </w:r>
          <w:r>
            <w:rPr>
              <w:noProof/>
            </w:rPr>
            <w:instrText xml:space="preserve"> STYLEREF  Title  \* MERGEFORMAT </w:instrText>
          </w:r>
          <w:r>
            <w:rPr>
              <w:noProof/>
            </w:rPr>
            <w:fldChar w:fldCharType="separate"/>
          </w:r>
          <w:r w:rsidR="0060086D">
            <w:rPr>
              <w:noProof/>
            </w:rPr>
            <w:t>Growing Victoria’s Botanic Gardens grants program Round Two 2020</w:t>
          </w:r>
          <w:r>
            <w:rPr>
              <w:noProof/>
            </w:rPr>
            <w:fldChar w:fldCharType="end"/>
          </w:r>
        </w:p>
      </w:tc>
    </w:tr>
  </w:tbl>
  <w:p w14:paraId="0B1EFF0D" w14:textId="77777777" w:rsidR="0047444C" w:rsidRDefault="0047444C" w:rsidP="00DE028D">
    <w:pPr>
      <w:pStyle w:val="Header"/>
    </w:pPr>
    <w:r>
      <w:rPr>
        <w:noProof/>
      </w:rPr>
      <mc:AlternateContent>
        <mc:Choice Requires="wps">
          <w:drawing>
            <wp:anchor distT="0" distB="0" distL="114300" distR="114300" simplePos="0" relativeHeight="251658257" behindDoc="0" locked="1" layoutInCell="1" allowOverlap="1" wp14:anchorId="28AAB304" wp14:editId="37A25607">
              <wp:simplePos x="0" y="0"/>
              <wp:positionH relativeFrom="page">
                <wp:align>right</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5FBE6" id="Rectangle 14" o:spid="_x0000_s1026" style="position:absolute;margin-left:-29.95pt;margin-top:0;width:21.25pt;height:96.4pt;z-index:2516848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4" behindDoc="1" locked="0" layoutInCell="1" allowOverlap="1" wp14:anchorId="69CB1F82" wp14:editId="3084BDA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7B5FF"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k1A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K5Nk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6F6D94EC" wp14:editId="59F7245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5A82A"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7939C1CB" wp14:editId="37CC7EAF">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014CB" id="Rectangle" o:spid="_x0000_s1026" style="position:absolute;margin-left:22.7pt;margin-top:22.7pt;width:1148.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3F2B3E69" w14:textId="77777777" w:rsidR="0047444C" w:rsidRPr="00DE028D" w:rsidRDefault="0047444C"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AEC0" w14:textId="77777777" w:rsidR="0047444C" w:rsidRPr="00E97294" w:rsidRDefault="0047444C" w:rsidP="00E97294">
    <w:pPr>
      <w:pStyle w:val="Header"/>
    </w:pPr>
    <w:r>
      <w:rPr>
        <w:noProof/>
      </w:rPr>
      <mc:AlternateContent>
        <mc:Choice Requires="wps">
          <w:drawing>
            <wp:anchor distT="0" distB="0" distL="114300" distR="114300" simplePos="0" relativeHeight="251658255" behindDoc="0" locked="1" layoutInCell="1" allowOverlap="1" wp14:anchorId="3B24D5D1" wp14:editId="0F2B8F64">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C98F6" id="Rectangle 17" o:spid="_x0000_s1026" style="position:absolute;margin-left:-29.95pt;margin-top:0;width:21.25pt;height:96.4pt;z-index:2516807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48" behindDoc="1" locked="0" layoutInCell="1" allowOverlap="1" wp14:anchorId="1528A85A" wp14:editId="53CF40F0">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50FB1286" wp14:editId="4B0288A1">
          <wp:simplePos x="0" y="0"/>
          <wp:positionH relativeFrom="page">
            <wp:posOffset>720090</wp:posOffset>
          </wp:positionH>
          <wp:positionV relativeFrom="page">
            <wp:posOffset>1188085</wp:posOffset>
          </wp:positionV>
          <wp:extent cx="864000" cy="896400"/>
          <wp:effectExtent l="0" t="0" r="0" b="0"/>
          <wp:wrapNone/>
          <wp:docPr id="5" name="TriangleBottomAC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3B405C2F" wp14:editId="2F1D4CC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AADF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217D9CC" wp14:editId="380B169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5E9C2" id="TriangleBottom" o:spid="_x0000_s1026" style="position:absolute;margin-left:56.7pt;margin-top:93.55pt;width:68.05pt;height:70.85pt;z-index:-251674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C6F6505" wp14:editId="78833E70">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40079"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5DFF55C8" wp14:editId="278AC6AE">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C3AF1F" id="Rectangle" o:spid="_x0000_s1026" style="position:absolute;margin-left:22.7pt;margin-top:22.7pt;width:114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127A8" w:rsidRPr="00F579ED" w14:paraId="4D41CDB3" w14:textId="77777777" w:rsidTr="00A535EF">
      <w:trPr>
        <w:trHeight w:hRule="exact" w:val="1418"/>
      </w:trPr>
      <w:tc>
        <w:tcPr>
          <w:tcW w:w="7761" w:type="dxa"/>
          <w:vAlign w:val="center"/>
        </w:tcPr>
        <w:p w14:paraId="71405D22" w14:textId="62ABE734" w:rsidR="009127A8" w:rsidRPr="00F579ED" w:rsidRDefault="009127A8"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60086D">
            <w:rPr>
              <w:noProof/>
              <w:lang w:val="en-US"/>
            </w:rPr>
            <w:t>Growing Victoria’s Botanic Gardens grants program Round Two 2020</w:t>
          </w:r>
          <w:r>
            <w:rPr>
              <w:noProof/>
            </w:rPr>
            <w:fldChar w:fldCharType="end"/>
          </w:r>
        </w:p>
      </w:tc>
    </w:tr>
  </w:tbl>
  <w:p w14:paraId="707D18AD" w14:textId="77777777" w:rsidR="009127A8" w:rsidRDefault="009127A8" w:rsidP="00DE028D">
    <w:pPr>
      <w:pStyle w:val="Header"/>
    </w:pPr>
    <w:r>
      <w:rPr>
        <w:noProof/>
      </w:rPr>
      <mc:AlternateContent>
        <mc:Choice Requires="wps">
          <w:drawing>
            <wp:anchor distT="0" distB="0" distL="114300" distR="114300" simplePos="0" relativeHeight="251658261" behindDoc="0" locked="1" layoutInCell="1" allowOverlap="1" wp14:anchorId="0BE7C3F5" wp14:editId="55554F31">
              <wp:simplePos x="0" y="0"/>
              <wp:positionH relativeFrom="page">
                <wp:align>right</wp:align>
              </wp:positionH>
              <wp:positionV relativeFrom="page">
                <wp:align>top</wp:align>
              </wp:positionV>
              <wp:extent cx="270000" cy="1224000"/>
              <wp:effectExtent l="0" t="0" r="0" b="0"/>
              <wp:wrapNone/>
              <wp:docPr id="28" name="Rectangle 2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7D9FF" id="Rectangle 28" o:spid="_x0000_s1026" style="position:absolute;margin-left:-29.95pt;margin-top:0;width:21.25pt;height:96.4pt;z-index:25168998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KH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K3wp&#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B1Qoe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0" behindDoc="1" locked="0" layoutInCell="1" allowOverlap="1" wp14:anchorId="44CBE5B0" wp14:editId="5D377770">
              <wp:simplePos x="0" y="0"/>
              <wp:positionH relativeFrom="page">
                <wp:posOffset>720090</wp:posOffset>
              </wp:positionH>
              <wp:positionV relativeFrom="page">
                <wp:posOffset>288290</wp:posOffset>
              </wp:positionV>
              <wp:extent cx="864000" cy="900000"/>
              <wp:effectExtent l="0" t="0" r="0" b="0"/>
              <wp:wrapNone/>
              <wp:docPr id="2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37432" id="TriangleRight" o:spid="_x0000_s1026" style="position:absolute;margin-left:56.7pt;margin-top:22.7pt;width:68.05pt;height:70.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VY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yczVY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33EDF01C" wp14:editId="4A2135A4">
              <wp:simplePos x="0" y="0"/>
              <wp:positionH relativeFrom="page">
                <wp:posOffset>288290</wp:posOffset>
              </wp:positionH>
              <wp:positionV relativeFrom="page">
                <wp:posOffset>288290</wp:posOffset>
              </wp:positionV>
              <wp:extent cx="864000" cy="900000"/>
              <wp:effectExtent l="0" t="0" r="0" b="0"/>
              <wp:wrapNone/>
              <wp:docPr id="3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47AC9" id="TriangleLeft" o:spid="_x0000_s1026" style="position:absolute;margin-left:22.7pt;margin-top:22.7pt;width:68.05pt;height:70.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D3xG/gzwIAANIGAAAOAAAAAAAAAAAAAAAAAC4CAABkcnMvZTJvRG9j&#10;LnhtbFBLAQItABQABgAIAAAAIQDcEL5X3wAAAAkBAAAPAAAAAAAAAAAAAAAAACkFAABkcnMvZG93&#10;bnJldi54bWxQSwUGAAAAAAQABADzAAAANQ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7713BBC0" wp14:editId="4B16B986">
              <wp:simplePos x="0" y="0"/>
              <wp:positionH relativeFrom="page">
                <wp:posOffset>288290</wp:posOffset>
              </wp:positionH>
              <wp:positionV relativeFrom="page">
                <wp:posOffset>288290</wp:posOffset>
              </wp:positionV>
              <wp:extent cx="14580000" cy="900000"/>
              <wp:effectExtent l="0" t="0" r="0" b="0"/>
              <wp:wrapNone/>
              <wp:docPr id="3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84047D" id="Rectangle" o:spid="_x0000_s1026" style="position:absolute;margin-left:22.7pt;margin-top:22.7pt;width:114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IG/g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s8HCBv4BAADpAwAADgAAAAAAAAAA&#10;AAAAAAAuAgAAZHJzL2Uyb0RvYy54bWxQSwECLQAUAAYACAAAACEAm5a+rt8AAAAKAQAADwAAAAAA&#10;AAAAAAAAAABYBAAAZHJzL2Rvd25yZXYueG1sUEsFBgAAAAAEAAQA8wAAAGQFAAAAAA==&#10;" fillcolor="#00b2a9 [3204]" stroked="f">
              <w10:wrap anchorx="page" anchory="page"/>
            </v:rect>
          </w:pict>
        </mc:Fallback>
      </mc:AlternateContent>
    </w:r>
  </w:p>
  <w:p w14:paraId="0A289E16" w14:textId="77777777" w:rsidR="009127A8" w:rsidRPr="00DE028D" w:rsidRDefault="009127A8"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127A8" w:rsidRPr="000C5DFF" w14:paraId="19754DC8" w14:textId="77777777" w:rsidTr="00A535EF">
      <w:trPr>
        <w:trHeight w:hRule="exact" w:val="1418"/>
      </w:trPr>
      <w:tc>
        <w:tcPr>
          <w:tcW w:w="7761" w:type="dxa"/>
          <w:vAlign w:val="center"/>
        </w:tcPr>
        <w:p w14:paraId="27BD04FE" w14:textId="79C50985" w:rsidR="009127A8" w:rsidRPr="000C5DFF" w:rsidRDefault="00B03DF8" w:rsidP="00D730AA">
          <w:pPr>
            <w:pStyle w:val="Header"/>
            <w:ind w:left="284"/>
            <w:jc w:val="center"/>
            <w:rPr>
              <w:rFonts w:cstheme="minorHAnsi"/>
              <w:szCs w:val="40"/>
            </w:rPr>
          </w:pPr>
          <w:r w:rsidRPr="000C5DFF">
            <w:rPr>
              <w:rFonts w:cstheme="minorHAnsi"/>
              <w:szCs w:val="40"/>
            </w:rPr>
            <w:t>Growing Victoria’s Botanic Gardens grants program 20</w:t>
          </w:r>
          <w:r w:rsidR="000D1F2A" w:rsidRPr="000C5DFF">
            <w:rPr>
              <w:rFonts w:cstheme="minorHAnsi"/>
              <w:szCs w:val="40"/>
            </w:rPr>
            <w:t>20</w:t>
          </w:r>
          <w:r w:rsidR="00556225" w:rsidRPr="000C5DFF">
            <w:rPr>
              <w:rFonts w:cstheme="minorHAnsi"/>
              <w:szCs w:val="40"/>
            </w:rPr>
            <w:t xml:space="preserve"> Round Two</w:t>
          </w:r>
        </w:p>
      </w:tc>
    </w:tr>
  </w:tbl>
  <w:p w14:paraId="4435AC66" w14:textId="77777777" w:rsidR="009127A8" w:rsidRDefault="009127A8" w:rsidP="00DE028D">
    <w:pPr>
      <w:pStyle w:val="Header"/>
    </w:pPr>
    <w:r>
      <w:rPr>
        <w:noProof/>
      </w:rPr>
      <mc:AlternateContent>
        <mc:Choice Requires="wps">
          <w:drawing>
            <wp:anchor distT="0" distB="0" distL="114300" distR="114300" simplePos="0" relativeHeight="251658265" behindDoc="0" locked="1" layoutInCell="1" allowOverlap="1" wp14:anchorId="41D81E6C" wp14:editId="1B13FFC9">
              <wp:simplePos x="0" y="0"/>
              <wp:positionH relativeFrom="page">
                <wp:align>right</wp:align>
              </wp:positionH>
              <wp:positionV relativeFrom="page">
                <wp:align>top</wp:align>
              </wp:positionV>
              <wp:extent cx="270000" cy="1224000"/>
              <wp:effectExtent l="0" t="0" r="0" b="0"/>
              <wp:wrapNone/>
              <wp:docPr id="32" name="Rectangle 3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B790D" id="Rectangle 32" o:spid="_x0000_s1026" style="position:absolute;margin-left:-29.95pt;margin-top:0;width:21.25pt;height:96.4pt;z-index:25169510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Aw7L8O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4" behindDoc="1" locked="0" layoutInCell="1" allowOverlap="1" wp14:anchorId="694880BB" wp14:editId="1D7F876A">
              <wp:simplePos x="0" y="0"/>
              <wp:positionH relativeFrom="page">
                <wp:posOffset>720090</wp:posOffset>
              </wp:positionH>
              <wp:positionV relativeFrom="page">
                <wp:posOffset>288290</wp:posOffset>
              </wp:positionV>
              <wp:extent cx="864000" cy="900000"/>
              <wp:effectExtent l="0" t="0" r="0" b="0"/>
              <wp:wrapNone/>
              <wp:docPr id="3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6EDF2"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zZ0wIAAOk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FXIrNnTAgAA6QYAAA4AAAAAAAAAAAAAAAAALgIAAGRycy9l&#10;Mm9Eb2MueG1sUEsBAi0AFAAGAAgAAAAhAHjUxJHgAAAACgEAAA8AAAAAAAAAAAAAAAAALQUAAGRy&#10;cy9kb3ducmV2LnhtbFBLBQYAAAAABAAEAPMAAAA6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3" behindDoc="1" locked="0" layoutInCell="1" allowOverlap="1" wp14:anchorId="407A9C30" wp14:editId="3AC6BD7F">
              <wp:simplePos x="0" y="0"/>
              <wp:positionH relativeFrom="page">
                <wp:posOffset>288290</wp:posOffset>
              </wp:positionH>
              <wp:positionV relativeFrom="page">
                <wp:posOffset>288290</wp:posOffset>
              </wp:positionV>
              <wp:extent cx="864000" cy="900000"/>
              <wp:effectExtent l="0" t="0" r="0" b="0"/>
              <wp:wrapNone/>
              <wp:docPr id="3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C485A"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756085BA" wp14:editId="12F7338C">
              <wp:simplePos x="0" y="0"/>
              <wp:positionH relativeFrom="page">
                <wp:posOffset>288290</wp:posOffset>
              </wp:positionH>
              <wp:positionV relativeFrom="page">
                <wp:posOffset>288290</wp:posOffset>
              </wp:positionV>
              <wp:extent cx="14580000" cy="900000"/>
              <wp:effectExtent l="0" t="0" r="0" b="0"/>
              <wp:wrapNone/>
              <wp:docPr id="3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A6C190"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KS1AwH/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5A23AE7A" w14:textId="77777777" w:rsidR="009127A8" w:rsidRPr="00DE028D" w:rsidRDefault="009127A8"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11"/>
        </w:tabs>
        <w:ind w:left="311"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481"/>
        </w:tabs>
        <w:ind w:left="481"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51"/>
        </w:tabs>
        <w:ind w:left="651"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39"/>
        </w:tabs>
        <w:ind w:left="-32626" w:firstLine="0"/>
      </w:pPr>
      <w:rPr>
        <w:rFonts w:hint="default"/>
      </w:rPr>
    </w:lvl>
    <w:lvl w:ilvl="4">
      <w:start w:val="1"/>
      <w:numFmt w:val="none"/>
      <w:lvlText w:val=""/>
      <w:lvlJc w:val="left"/>
      <w:pPr>
        <w:tabs>
          <w:tab w:val="num" w:pos="-31539"/>
        </w:tabs>
        <w:ind w:left="-32626" w:firstLine="0"/>
      </w:pPr>
      <w:rPr>
        <w:rFonts w:hint="default"/>
      </w:rPr>
    </w:lvl>
    <w:lvl w:ilvl="5">
      <w:start w:val="1"/>
      <w:numFmt w:val="none"/>
      <w:lvlText w:val=""/>
      <w:lvlJc w:val="left"/>
      <w:pPr>
        <w:tabs>
          <w:tab w:val="num" w:pos="-31539"/>
        </w:tabs>
        <w:ind w:left="-32626" w:firstLine="0"/>
      </w:pPr>
      <w:rPr>
        <w:rFonts w:hint="default"/>
      </w:rPr>
    </w:lvl>
    <w:lvl w:ilvl="6">
      <w:start w:val="1"/>
      <w:numFmt w:val="none"/>
      <w:lvlText w:val=""/>
      <w:lvlJc w:val="left"/>
      <w:pPr>
        <w:tabs>
          <w:tab w:val="num" w:pos="-31539"/>
        </w:tabs>
        <w:ind w:left="-32626" w:firstLine="0"/>
      </w:pPr>
      <w:rPr>
        <w:rFonts w:hint="default"/>
      </w:rPr>
    </w:lvl>
    <w:lvl w:ilvl="7">
      <w:start w:val="1"/>
      <w:numFmt w:val="none"/>
      <w:lvlText w:val=""/>
      <w:lvlJc w:val="left"/>
      <w:pPr>
        <w:tabs>
          <w:tab w:val="num" w:pos="-31539"/>
        </w:tabs>
        <w:ind w:left="-32626" w:firstLine="0"/>
      </w:pPr>
      <w:rPr>
        <w:rFonts w:hint="default"/>
      </w:rPr>
    </w:lvl>
    <w:lvl w:ilvl="8">
      <w:start w:val="1"/>
      <w:numFmt w:val="none"/>
      <w:lvlText w:val=""/>
      <w:lvlJc w:val="left"/>
      <w:pPr>
        <w:tabs>
          <w:tab w:val="num" w:pos="-31539"/>
        </w:tabs>
        <w:ind w:left="-32626"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0FD76B99"/>
    <w:multiLevelType w:val="hybridMultilevel"/>
    <w:tmpl w:val="57DAAC40"/>
    <w:lvl w:ilvl="0" w:tplc="1B24AA9A">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1E177F3"/>
    <w:multiLevelType w:val="hybridMultilevel"/>
    <w:tmpl w:val="0CDCC3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3B91C9A"/>
    <w:multiLevelType w:val="hybridMultilevel"/>
    <w:tmpl w:val="D1622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440AB"/>
    <w:multiLevelType w:val="hybridMultilevel"/>
    <w:tmpl w:val="644C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B26686"/>
    <w:multiLevelType w:val="hybridMultilevel"/>
    <w:tmpl w:val="C6427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15005E"/>
    <w:multiLevelType w:val="hybridMultilevel"/>
    <w:tmpl w:val="786086C8"/>
    <w:lvl w:ilvl="0" w:tplc="1B24AA9A">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D545EC4"/>
    <w:multiLevelType w:val="multilevel"/>
    <w:tmpl w:val="C17EBA7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CF72EDF"/>
    <w:multiLevelType w:val="multilevel"/>
    <w:tmpl w:val="B14A1534"/>
    <w:lvl w:ilvl="0">
      <w:start w:val="1"/>
      <w:numFmt w:val="bullet"/>
      <w:lvlText w:val=""/>
      <w:lvlJc w:val="left"/>
      <w:pPr>
        <w:tabs>
          <w:tab w:val="num" w:pos="311"/>
        </w:tabs>
        <w:ind w:left="311" w:hanging="170"/>
      </w:pPr>
      <w:rPr>
        <w:rFonts w:ascii="Symbol" w:hAnsi="Symbol" w:hint="default"/>
        <w:b w:val="0"/>
        <w:i w:val="0"/>
        <w:color w:val="363534" w:themeColor="text1"/>
        <w:position w:val="0"/>
        <w:sz w:val="20"/>
      </w:rPr>
    </w:lvl>
    <w:lvl w:ilvl="1">
      <w:start w:val="1"/>
      <w:numFmt w:val="bullet"/>
      <w:lvlText w:val="–"/>
      <w:lvlJc w:val="left"/>
      <w:pPr>
        <w:tabs>
          <w:tab w:val="num" w:pos="481"/>
        </w:tabs>
        <w:ind w:left="481" w:hanging="170"/>
      </w:pPr>
      <w:rPr>
        <w:rFonts w:asciiTheme="minorHAnsi" w:hAnsiTheme="minorHAnsi" w:hint="default"/>
        <w:b w:val="0"/>
        <w:i w:val="0"/>
        <w:color w:val="auto"/>
        <w:position w:val="2"/>
        <w:sz w:val="20"/>
      </w:rPr>
    </w:lvl>
    <w:lvl w:ilvl="2">
      <w:start w:val="1"/>
      <w:numFmt w:val="bullet"/>
      <w:lvlText w:val="&gt;"/>
      <w:lvlJc w:val="left"/>
      <w:pPr>
        <w:tabs>
          <w:tab w:val="num" w:pos="651"/>
        </w:tabs>
        <w:ind w:left="651"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39"/>
        </w:tabs>
        <w:ind w:left="-32626" w:firstLine="0"/>
      </w:pPr>
      <w:rPr>
        <w:rFonts w:hint="default"/>
      </w:rPr>
    </w:lvl>
    <w:lvl w:ilvl="4">
      <w:start w:val="1"/>
      <w:numFmt w:val="none"/>
      <w:lvlText w:val=""/>
      <w:lvlJc w:val="left"/>
      <w:pPr>
        <w:tabs>
          <w:tab w:val="num" w:pos="-31539"/>
        </w:tabs>
        <w:ind w:left="-32626" w:firstLine="0"/>
      </w:pPr>
      <w:rPr>
        <w:rFonts w:hint="default"/>
      </w:rPr>
    </w:lvl>
    <w:lvl w:ilvl="5">
      <w:start w:val="1"/>
      <w:numFmt w:val="none"/>
      <w:lvlText w:val=""/>
      <w:lvlJc w:val="left"/>
      <w:pPr>
        <w:tabs>
          <w:tab w:val="num" w:pos="-31539"/>
        </w:tabs>
        <w:ind w:left="-32626" w:firstLine="0"/>
      </w:pPr>
      <w:rPr>
        <w:rFonts w:hint="default"/>
      </w:rPr>
    </w:lvl>
    <w:lvl w:ilvl="6">
      <w:start w:val="1"/>
      <w:numFmt w:val="none"/>
      <w:lvlText w:val=""/>
      <w:lvlJc w:val="left"/>
      <w:pPr>
        <w:tabs>
          <w:tab w:val="num" w:pos="-31539"/>
        </w:tabs>
        <w:ind w:left="-32626" w:firstLine="0"/>
      </w:pPr>
      <w:rPr>
        <w:rFonts w:hint="default"/>
      </w:rPr>
    </w:lvl>
    <w:lvl w:ilvl="7">
      <w:start w:val="1"/>
      <w:numFmt w:val="none"/>
      <w:lvlText w:val=""/>
      <w:lvlJc w:val="left"/>
      <w:pPr>
        <w:tabs>
          <w:tab w:val="num" w:pos="-31539"/>
        </w:tabs>
        <w:ind w:left="-32626" w:firstLine="0"/>
      </w:pPr>
      <w:rPr>
        <w:rFonts w:hint="default"/>
      </w:rPr>
    </w:lvl>
    <w:lvl w:ilvl="8">
      <w:start w:val="1"/>
      <w:numFmt w:val="none"/>
      <w:lvlText w:val=""/>
      <w:lvlJc w:val="left"/>
      <w:pPr>
        <w:tabs>
          <w:tab w:val="num" w:pos="-31539"/>
        </w:tabs>
        <w:ind w:left="-32626" w:firstLine="0"/>
      </w:pPr>
      <w:rPr>
        <w:rFont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5F64462D"/>
    <w:multiLevelType w:val="hybridMultilevel"/>
    <w:tmpl w:val="FC92FC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422305F"/>
    <w:multiLevelType w:val="hybridMultilevel"/>
    <w:tmpl w:val="B35EA4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98F550B"/>
    <w:multiLevelType w:val="hybridMultilevel"/>
    <w:tmpl w:val="AD9E3372"/>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9410DDA"/>
    <w:multiLevelType w:val="hybridMultilevel"/>
    <w:tmpl w:val="251E6AE6"/>
    <w:lvl w:ilvl="0" w:tplc="4B4E5AA6">
      <w:start w:val="1"/>
      <w:numFmt w:val="upperLetter"/>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BAB1673"/>
    <w:multiLevelType w:val="hybridMultilevel"/>
    <w:tmpl w:val="B866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0"/>
  </w:num>
  <w:num w:numId="4">
    <w:abstractNumId w:val="27"/>
  </w:num>
  <w:num w:numId="5">
    <w:abstractNumId w:val="9"/>
  </w:num>
  <w:num w:numId="6">
    <w:abstractNumId w:val="2"/>
  </w:num>
  <w:num w:numId="7">
    <w:abstractNumId w:val="1"/>
  </w:num>
  <w:num w:numId="8">
    <w:abstractNumId w:val="0"/>
  </w:num>
  <w:num w:numId="9">
    <w:abstractNumId w:val="26"/>
  </w:num>
  <w:num w:numId="10">
    <w:abstractNumId w:val="4"/>
  </w:num>
  <w:num w:numId="11">
    <w:abstractNumId w:val="10"/>
  </w:num>
  <w:num w:numId="12">
    <w:abstractNumId w:val="5"/>
  </w:num>
  <w:num w:numId="13">
    <w:abstractNumId w:val="13"/>
  </w:num>
  <w:num w:numId="14">
    <w:abstractNumId w:val="16"/>
  </w:num>
  <w:num w:numId="15">
    <w:abstractNumId w:val="8"/>
  </w:num>
  <w:num w:numId="16">
    <w:abstractNumId w:val="6"/>
  </w:num>
  <w:num w:numId="17">
    <w:abstractNumId w:val="19"/>
  </w:num>
  <w:num w:numId="18">
    <w:abstractNumId w:val="24"/>
  </w:num>
  <w:num w:numId="19">
    <w:abstractNumId w:val="7"/>
  </w:num>
  <w:num w:numId="20">
    <w:abstractNumId w:val="15"/>
  </w:num>
  <w:num w:numId="21">
    <w:abstractNumId w:val="29"/>
  </w:num>
  <w:num w:numId="22">
    <w:abstractNumId w:val="3"/>
  </w:num>
  <w:num w:numId="23">
    <w:abstractNumId w:val="23"/>
  </w:num>
  <w:num w:numId="24">
    <w:abstractNumId w:val="14"/>
  </w:num>
  <w:num w:numId="25">
    <w:abstractNumId w:val="21"/>
  </w:num>
  <w:num w:numId="2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Tru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2"/>
    <w:docVar w:name="WebAddress" w:val="False"/>
  </w:docVars>
  <w:rsids>
    <w:rsidRoot w:val="00A425D3"/>
    <w:rsid w:val="0000017F"/>
    <w:rsid w:val="00000279"/>
    <w:rsid w:val="000004BD"/>
    <w:rsid w:val="00000B7A"/>
    <w:rsid w:val="00000C89"/>
    <w:rsid w:val="00000FEB"/>
    <w:rsid w:val="000012BE"/>
    <w:rsid w:val="00001BD3"/>
    <w:rsid w:val="00001E86"/>
    <w:rsid w:val="00001F76"/>
    <w:rsid w:val="000024EB"/>
    <w:rsid w:val="0000279C"/>
    <w:rsid w:val="000028B4"/>
    <w:rsid w:val="00002B6F"/>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EF6"/>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A6D"/>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DEB"/>
    <w:rsid w:val="00052234"/>
    <w:rsid w:val="00052630"/>
    <w:rsid w:val="00052825"/>
    <w:rsid w:val="00052C61"/>
    <w:rsid w:val="00053244"/>
    <w:rsid w:val="000534E2"/>
    <w:rsid w:val="00053670"/>
    <w:rsid w:val="00053C43"/>
    <w:rsid w:val="0005472E"/>
    <w:rsid w:val="000547C6"/>
    <w:rsid w:val="00054AD4"/>
    <w:rsid w:val="0005513E"/>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45E"/>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76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053"/>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C73"/>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5DFF"/>
    <w:rsid w:val="000C6231"/>
    <w:rsid w:val="000C707C"/>
    <w:rsid w:val="000C7611"/>
    <w:rsid w:val="000D050A"/>
    <w:rsid w:val="000D0526"/>
    <w:rsid w:val="000D06EA"/>
    <w:rsid w:val="000D0CA4"/>
    <w:rsid w:val="000D1A7B"/>
    <w:rsid w:val="000D1E7B"/>
    <w:rsid w:val="000D1F2A"/>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2DD3"/>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AEF"/>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B6C"/>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190"/>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3C"/>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87B"/>
    <w:rsid w:val="00200A9D"/>
    <w:rsid w:val="00200B2E"/>
    <w:rsid w:val="00201324"/>
    <w:rsid w:val="00201841"/>
    <w:rsid w:val="0020194C"/>
    <w:rsid w:val="0020205B"/>
    <w:rsid w:val="00202433"/>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669"/>
    <w:rsid w:val="00212DA6"/>
    <w:rsid w:val="00213289"/>
    <w:rsid w:val="0021382B"/>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1F8"/>
    <w:rsid w:val="002302F5"/>
    <w:rsid w:val="00230478"/>
    <w:rsid w:val="0023084B"/>
    <w:rsid w:val="00231311"/>
    <w:rsid w:val="0023151E"/>
    <w:rsid w:val="00231AFB"/>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1B03"/>
    <w:rsid w:val="00242AB5"/>
    <w:rsid w:val="00242CFC"/>
    <w:rsid w:val="00242E04"/>
    <w:rsid w:val="002430F9"/>
    <w:rsid w:val="002432E0"/>
    <w:rsid w:val="00243622"/>
    <w:rsid w:val="002436B2"/>
    <w:rsid w:val="00243D2B"/>
    <w:rsid w:val="00243D93"/>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288"/>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84E"/>
    <w:rsid w:val="002B6A07"/>
    <w:rsid w:val="002B6AE7"/>
    <w:rsid w:val="002B6C6B"/>
    <w:rsid w:val="002B7092"/>
    <w:rsid w:val="002B72F5"/>
    <w:rsid w:val="002B737D"/>
    <w:rsid w:val="002B740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AA0"/>
    <w:rsid w:val="002C3EFD"/>
    <w:rsid w:val="002C4FEB"/>
    <w:rsid w:val="002C5235"/>
    <w:rsid w:val="002C536C"/>
    <w:rsid w:val="002C555C"/>
    <w:rsid w:val="002C5995"/>
    <w:rsid w:val="002C5DB1"/>
    <w:rsid w:val="002C5F6C"/>
    <w:rsid w:val="002C6693"/>
    <w:rsid w:val="002C6DF2"/>
    <w:rsid w:val="002C729B"/>
    <w:rsid w:val="002C73EA"/>
    <w:rsid w:val="002C7C6D"/>
    <w:rsid w:val="002C7FEF"/>
    <w:rsid w:val="002D04B2"/>
    <w:rsid w:val="002D06AC"/>
    <w:rsid w:val="002D09C9"/>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1D1"/>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5D6F"/>
    <w:rsid w:val="002E6B7A"/>
    <w:rsid w:val="002E6DC0"/>
    <w:rsid w:val="002E7001"/>
    <w:rsid w:val="002E7991"/>
    <w:rsid w:val="002E7A32"/>
    <w:rsid w:val="002E7EE9"/>
    <w:rsid w:val="002F0A6E"/>
    <w:rsid w:val="002F0BF5"/>
    <w:rsid w:val="002F1D03"/>
    <w:rsid w:val="002F1ECC"/>
    <w:rsid w:val="002F25E9"/>
    <w:rsid w:val="002F2F9D"/>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2DA"/>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854"/>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0D"/>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A8A"/>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684"/>
    <w:rsid w:val="00354841"/>
    <w:rsid w:val="00354EFD"/>
    <w:rsid w:val="00354F38"/>
    <w:rsid w:val="00354F4F"/>
    <w:rsid w:val="003555CC"/>
    <w:rsid w:val="003561B4"/>
    <w:rsid w:val="00356633"/>
    <w:rsid w:val="003574ED"/>
    <w:rsid w:val="003576A7"/>
    <w:rsid w:val="003576FA"/>
    <w:rsid w:val="0036096A"/>
    <w:rsid w:val="00360B61"/>
    <w:rsid w:val="00360F3F"/>
    <w:rsid w:val="00361287"/>
    <w:rsid w:val="0036145D"/>
    <w:rsid w:val="003618A3"/>
    <w:rsid w:val="00361F2F"/>
    <w:rsid w:val="00361FBC"/>
    <w:rsid w:val="003628F9"/>
    <w:rsid w:val="00362D3F"/>
    <w:rsid w:val="00362E3A"/>
    <w:rsid w:val="003630B0"/>
    <w:rsid w:val="00363120"/>
    <w:rsid w:val="00363532"/>
    <w:rsid w:val="00363763"/>
    <w:rsid w:val="00363BBC"/>
    <w:rsid w:val="00364154"/>
    <w:rsid w:val="003642A9"/>
    <w:rsid w:val="003642EC"/>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85"/>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3E1"/>
    <w:rsid w:val="003936CD"/>
    <w:rsid w:val="003938BA"/>
    <w:rsid w:val="0039396D"/>
    <w:rsid w:val="00393EA9"/>
    <w:rsid w:val="00394109"/>
    <w:rsid w:val="003947B8"/>
    <w:rsid w:val="00395181"/>
    <w:rsid w:val="003960AD"/>
    <w:rsid w:val="003963F7"/>
    <w:rsid w:val="003964CC"/>
    <w:rsid w:val="00396652"/>
    <w:rsid w:val="0039686E"/>
    <w:rsid w:val="00396A91"/>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117"/>
    <w:rsid w:val="003C5AF6"/>
    <w:rsid w:val="003C5C56"/>
    <w:rsid w:val="003C62D6"/>
    <w:rsid w:val="003C673F"/>
    <w:rsid w:val="003C693E"/>
    <w:rsid w:val="003C6B7E"/>
    <w:rsid w:val="003C71FE"/>
    <w:rsid w:val="003C7B87"/>
    <w:rsid w:val="003D0360"/>
    <w:rsid w:val="003D0A45"/>
    <w:rsid w:val="003D0CA7"/>
    <w:rsid w:val="003D1288"/>
    <w:rsid w:val="003D12AE"/>
    <w:rsid w:val="003D142B"/>
    <w:rsid w:val="003D1E04"/>
    <w:rsid w:val="003D25C4"/>
    <w:rsid w:val="003D2C4D"/>
    <w:rsid w:val="003D3447"/>
    <w:rsid w:val="003D3468"/>
    <w:rsid w:val="003D357E"/>
    <w:rsid w:val="003D3695"/>
    <w:rsid w:val="003D3C51"/>
    <w:rsid w:val="003D3F0D"/>
    <w:rsid w:val="003D4055"/>
    <w:rsid w:val="003D4483"/>
    <w:rsid w:val="003D4C15"/>
    <w:rsid w:val="003D4DC8"/>
    <w:rsid w:val="003D535D"/>
    <w:rsid w:val="003D545B"/>
    <w:rsid w:val="003D5476"/>
    <w:rsid w:val="003D55AB"/>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2B"/>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3E93"/>
    <w:rsid w:val="004143E5"/>
    <w:rsid w:val="00414616"/>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0C"/>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DC4"/>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910"/>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BC7"/>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4C"/>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1E1D"/>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376"/>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687"/>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0F"/>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1B7F"/>
    <w:rsid w:val="00552423"/>
    <w:rsid w:val="005534BB"/>
    <w:rsid w:val="00553651"/>
    <w:rsid w:val="0055365C"/>
    <w:rsid w:val="00553668"/>
    <w:rsid w:val="00553ADF"/>
    <w:rsid w:val="005541D4"/>
    <w:rsid w:val="00554A10"/>
    <w:rsid w:val="005550AC"/>
    <w:rsid w:val="00556225"/>
    <w:rsid w:val="005565AB"/>
    <w:rsid w:val="00556A21"/>
    <w:rsid w:val="00556E29"/>
    <w:rsid w:val="00556EE7"/>
    <w:rsid w:val="00557A63"/>
    <w:rsid w:val="0056060F"/>
    <w:rsid w:val="005613E8"/>
    <w:rsid w:val="0056158C"/>
    <w:rsid w:val="00561816"/>
    <w:rsid w:val="005619B2"/>
    <w:rsid w:val="00561C27"/>
    <w:rsid w:val="00561D6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79B"/>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1F2A"/>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B3"/>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5"/>
    <w:rsid w:val="005E59CF"/>
    <w:rsid w:val="005E651B"/>
    <w:rsid w:val="005E6A00"/>
    <w:rsid w:val="005E6DD2"/>
    <w:rsid w:val="005E74A0"/>
    <w:rsid w:val="005E7521"/>
    <w:rsid w:val="005E7A59"/>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6D"/>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6CDB"/>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D64"/>
    <w:rsid w:val="00640E50"/>
    <w:rsid w:val="00640EC7"/>
    <w:rsid w:val="00641975"/>
    <w:rsid w:val="00641FE4"/>
    <w:rsid w:val="006421A8"/>
    <w:rsid w:val="00642290"/>
    <w:rsid w:val="006423EC"/>
    <w:rsid w:val="00642B49"/>
    <w:rsid w:val="00642E73"/>
    <w:rsid w:val="00642F60"/>
    <w:rsid w:val="006430E4"/>
    <w:rsid w:val="006434FB"/>
    <w:rsid w:val="00643500"/>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682"/>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6CF"/>
    <w:rsid w:val="00656718"/>
    <w:rsid w:val="00656BAC"/>
    <w:rsid w:val="00657A05"/>
    <w:rsid w:val="00657F22"/>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C36"/>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2ED3"/>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2F0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3C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1EC"/>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23D"/>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733"/>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21"/>
    <w:rsid w:val="00726E5A"/>
    <w:rsid w:val="00727294"/>
    <w:rsid w:val="00727346"/>
    <w:rsid w:val="0072771D"/>
    <w:rsid w:val="00727BF4"/>
    <w:rsid w:val="00727D59"/>
    <w:rsid w:val="00730640"/>
    <w:rsid w:val="007312FD"/>
    <w:rsid w:val="00731798"/>
    <w:rsid w:val="007320F5"/>
    <w:rsid w:val="007322F9"/>
    <w:rsid w:val="007328C0"/>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6B45"/>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CF9"/>
    <w:rsid w:val="00743E88"/>
    <w:rsid w:val="007444C1"/>
    <w:rsid w:val="0074459A"/>
    <w:rsid w:val="0074479B"/>
    <w:rsid w:val="00744CCB"/>
    <w:rsid w:val="0074545B"/>
    <w:rsid w:val="00745643"/>
    <w:rsid w:val="007458C6"/>
    <w:rsid w:val="007459A9"/>
    <w:rsid w:val="007459C9"/>
    <w:rsid w:val="00745DFB"/>
    <w:rsid w:val="00746166"/>
    <w:rsid w:val="00746362"/>
    <w:rsid w:val="00746592"/>
    <w:rsid w:val="007469B1"/>
    <w:rsid w:val="00746AB0"/>
    <w:rsid w:val="007470BB"/>
    <w:rsid w:val="007474E3"/>
    <w:rsid w:val="007477CB"/>
    <w:rsid w:val="0075075D"/>
    <w:rsid w:val="00750760"/>
    <w:rsid w:val="00750D2B"/>
    <w:rsid w:val="00750DDB"/>
    <w:rsid w:val="00750FCA"/>
    <w:rsid w:val="00751264"/>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2D5"/>
    <w:rsid w:val="00760543"/>
    <w:rsid w:val="00760556"/>
    <w:rsid w:val="007608FB"/>
    <w:rsid w:val="00760E03"/>
    <w:rsid w:val="007611B8"/>
    <w:rsid w:val="00761233"/>
    <w:rsid w:val="0076126B"/>
    <w:rsid w:val="007616A6"/>
    <w:rsid w:val="00761940"/>
    <w:rsid w:val="00761AFD"/>
    <w:rsid w:val="00762267"/>
    <w:rsid w:val="0076264F"/>
    <w:rsid w:val="00762D06"/>
    <w:rsid w:val="00762D0E"/>
    <w:rsid w:val="00763A91"/>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ABF"/>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55"/>
    <w:rsid w:val="00781566"/>
    <w:rsid w:val="00781795"/>
    <w:rsid w:val="00781A51"/>
    <w:rsid w:val="00781A63"/>
    <w:rsid w:val="00781AEC"/>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18F"/>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AF"/>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A9A"/>
    <w:rsid w:val="007A3B3F"/>
    <w:rsid w:val="007A402E"/>
    <w:rsid w:val="007A41A8"/>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69"/>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0D4B"/>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8A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DEB"/>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EA3"/>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76C"/>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0A6"/>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895"/>
    <w:rsid w:val="008E55E1"/>
    <w:rsid w:val="008E5BC6"/>
    <w:rsid w:val="008E6A3D"/>
    <w:rsid w:val="008E6D8A"/>
    <w:rsid w:val="008E77A1"/>
    <w:rsid w:val="008E78E9"/>
    <w:rsid w:val="008E7C9D"/>
    <w:rsid w:val="008F0554"/>
    <w:rsid w:val="008F0681"/>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746"/>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7A8"/>
    <w:rsid w:val="00912881"/>
    <w:rsid w:val="00912AD2"/>
    <w:rsid w:val="00912B89"/>
    <w:rsid w:val="00912D89"/>
    <w:rsid w:val="009131EE"/>
    <w:rsid w:val="009133EF"/>
    <w:rsid w:val="00913AD8"/>
    <w:rsid w:val="009144F3"/>
    <w:rsid w:val="0091504B"/>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7A8"/>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66"/>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D03"/>
    <w:rsid w:val="00942F07"/>
    <w:rsid w:val="00943105"/>
    <w:rsid w:val="00944072"/>
    <w:rsid w:val="009445E0"/>
    <w:rsid w:val="00944F33"/>
    <w:rsid w:val="00944FA0"/>
    <w:rsid w:val="0094513E"/>
    <w:rsid w:val="0094554E"/>
    <w:rsid w:val="00945E56"/>
    <w:rsid w:val="00946412"/>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5F33"/>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37"/>
    <w:rsid w:val="00960E04"/>
    <w:rsid w:val="00961169"/>
    <w:rsid w:val="00961250"/>
    <w:rsid w:val="009616C2"/>
    <w:rsid w:val="00961A1A"/>
    <w:rsid w:val="00961A4C"/>
    <w:rsid w:val="00961F8C"/>
    <w:rsid w:val="009621A5"/>
    <w:rsid w:val="009622DF"/>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254"/>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796"/>
    <w:rsid w:val="009D0AFD"/>
    <w:rsid w:val="009D0E38"/>
    <w:rsid w:val="009D0E99"/>
    <w:rsid w:val="009D0F7A"/>
    <w:rsid w:val="009D1448"/>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808"/>
    <w:rsid w:val="009F5AD9"/>
    <w:rsid w:val="009F5CF0"/>
    <w:rsid w:val="009F5E97"/>
    <w:rsid w:val="009F61A9"/>
    <w:rsid w:val="009F68BB"/>
    <w:rsid w:val="009F6CC4"/>
    <w:rsid w:val="009F6F55"/>
    <w:rsid w:val="009F71DE"/>
    <w:rsid w:val="009F7316"/>
    <w:rsid w:val="009F7423"/>
    <w:rsid w:val="009F7B97"/>
    <w:rsid w:val="00A00531"/>
    <w:rsid w:val="00A014C6"/>
    <w:rsid w:val="00A02243"/>
    <w:rsid w:val="00A025B3"/>
    <w:rsid w:val="00A0276E"/>
    <w:rsid w:val="00A028C3"/>
    <w:rsid w:val="00A0310E"/>
    <w:rsid w:val="00A0424C"/>
    <w:rsid w:val="00A049CA"/>
    <w:rsid w:val="00A04A55"/>
    <w:rsid w:val="00A05269"/>
    <w:rsid w:val="00A053CC"/>
    <w:rsid w:val="00A0540D"/>
    <w:rsid w:val="00A05DC0"/>
    <w:rsid w:val="00A05E68"/>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2C2B"/>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0C4"/>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5D3"/>
    <w:rsid w:val="00A42B8E"/>
    <w:rsid w:val="00A42DF0"/>
    <w:rsid w:val="00A43557"/>
    <w:rsid w:val="00A4361D"/>
    <w:rsid w:val="00A436C4"/>
    <w:rsid w:val="00A4399E"/>
    <w:rsid w:val="00A43AC9"/>
    <w:rsid w:val="00A44135"/>
    <w:rsid w:val="00A4454A"/>
    <w:rsid w:val="00A44B1D"/>
    <w:rsid w:val="00A44E9B"/>
    <w:rsid w:val="00A45099"/>
    <w:rsid w:val="00A45858"/>
    <w:rsid w:val="00A4598B"/>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5EF"/>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371"/>
    <w:rsid w:val="00A63806"/>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AB"/>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273"/>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13"/>
    <w:rsid w:val="00AB2EB2"/>
    <w:rsid w:val="00AB325D"/>
    <w:rsid w:val="00AB3846"/>
    <w:rsid w:val="00AB3877"/>
    <w:rsid w:val="00AB3BD5"/>
    <w:rsid w:val="00AB3C26"/>
    <w:rsid w:val="00AB3FAF"/>
    <w:rsid w:val="00AB4154"/>
    <w:rsid w:val="00AB4171"/>
    <w:rsid w:val="00AB4599"/>
    <w:rsid w:val="00AB48D3"/>
    <w:rsid w:val="00AB4979"/>
    <w:rsid w:val="00AB4A5C"/>
    <w:rsid w:val="00AB4BFA"/>
    <w:rsid w:val="00AB52DB"/>
    <w:rsid w:val="00AB5365"/>
    <w:rsid w:val="00AB55A4"/>
    <w:rsid w:val="00AB5AAB"/>
    <w:rsid w:val="00AB5C7E"/>
    <w:rsid w:val="00AB62DB"/>
    <w:rsid w:val="00AB644B"/>
    <w:rsid w:val="00AB6775"/>
    <w:rsid w:val="00AB71DA"/>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512"/>
    <w:rsid w:val="00AD67D6"/>
    <w:rsid w:val="00AD6B3E"/>
    <w:rsid w:val="00AD70E2"/>
    <w:rsid w:val="00AD7588"/>
    <w:rsid w:val="00AD7C28"/>
    <w:rsid w:val="00AD7C88"/>
    <w:rsid w:val="00AE0962"/>
    <w:rsid w:val="00AE0A91"/>
    <w:rsid w:val="00AE0D10"/>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7D9"/>
    <w:rsid w:val="00AF5AFE"/>
    <w:rsid w:val="00AF62D7"/>
    <w:rsid w:val="00AF666D"/>
    <w:rsid w:val="00AF6804"/>
    <w:rsid w:val="00AF6AA5"/>
    <w:rsid w:val="00AF6AB0"/>
    <w:rsid w:val="00AF6DE2"/>
    <w:rsid w:val="00AF7210"/>
    <w:rsid w:val="00AF7582"/>
    <w:rsid w:val="00B00433"/>
    <w:rsid w:val="00B00AFA"/>
    <w:rsid w:val="00B017D8"/>
    <w:rsid w:val="00B01A56"/>
    <w:rsid w:val="00B01E99"/>
    <w:rsid w:val="00B025A5"/>
    <w:rsid w:val="00B02A63"/>
    <w:rsid w:val="00B0383E"/>
    <w:rsid w:val="00B03852"/>
    <w:rsid w:val="00B03B76"/>
    <w:rsid w:val="00B03C53"/>
    <w:rsid w:val="00B03D71"/>
    <w:rsid w:val="00B03DF8"/>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CEC"/>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4DD"/>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DD2"/>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6AC"/>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0DA"/>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A7D"/>
    <w:rsid w:val="00B92BF0"/>
    <w:rsid w:val="00B9359C"/>
    <w:rsid w:val="00B93856"/>
    <w:rsid w:val="00B93B79"/>
    <w:rsid w:val="00B93FEB"/>
    <w:rsid w:val="00B942BD"/>
    <w:rsid w:val="00B94515"/>
    <w:rsid w:val="00B9474B"/>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0B5B"/>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1D"/>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6BF"/>
    <w:rsid w:val="00BF0A04"/>
    <w:rsid w:val="00BF0A20"/>
    <w:rsid w:val="00BF0C82"/>
    <w:rsid w:val="00BF0D9D"/>
    <w:rsid w:val="00BF162E"/>
    <w:rsid w:val="00BF174F"/>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B48"/>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258"/>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7FE"/>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431"/>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E45"/>
    <w:rsid w:val="00C61257"/>
    <w:rsid w:val="00C6136E"/>
    <w:rsid w:val="00C617D8"/>
    <w:rsid w:val="00C61968"/>
    <w:rsid w:val="00C61B60"/>
    <w:rsid w:val="00C6361D"/>
    <w:rsid w:val="00C63817"/>
    <w:rsid w:val="00C63B82"/>
    <w:rsid w:val="00C63B87"/>
    <w:rsid w:val="00C63BB3"/>
    <w:rsid w:val="00C63C0B"/>
    <w:rsid w:val="00C63EF9"/>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215"/>
    <w:rsid w:val="00C72E75"/>
    <w:rsid w:val="00C734A5"/>
    <w:rsid w:val="00C7376F"/>
    <w:rsid w:val="00C73B96"/>
    <w:rsid w:val="00C73C80"/>
    <w:rsid w:val="00C73FD8"/>
    <w:rsid w:val="00C7475F"/>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497"/>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36A"/>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17F"/>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2F9E"/>
    <w:rsid w:val="00CC31EC"/>
    <w:rsid w:val="00CC43B2"/>
    <w:rsid w:val="00CC54F6"/>
    <w:rsid w:val="00CC5A45"/>
    <w:rsid w:val="00CC5BE8"/>
    <w:rsid w:val="00CC610B"/>
    <w:rsid w:val="00CC63EA"/>
    <w:rsid w:val="00CC65DB"/>
    <w:rsid w:val="00CC673D"/>
    <w:rsid w:val="00CC67D4"/>
    <w:rsid w:val="00CC6E76"/>
    <w:rsid w:val="00CC731B"/>
    <w:rsid w:val="00CC7676"/>
    <w:rsid w:val="00CC7832"/>
    <w:rsid w:val="00CC78FF"/>
    <w:rsid w:val="00CC7B75"/>
    <w:rsid w:val="00CC7BC7"/>
    <w:rsid w:val="00CC7E21"/>
    <w:rsid w:val="00CC7FEC"/>
    <w:rsid w:val="00CD02E6"/>
    <w:rsid w:val="00CD102F"/>
    <w:rsid w:val="00CD1112"/>
    <w:rsid w:val="00CD19A9"/>
    <w:rsid w:val="00CD1A91"/>
    <w:rsid w:val="00CD1F29"/>
    <w:rsid w:val="00CD2779"/>
    <w:rsid w:val="00CD2BC2"/>
    <w:rsid w:val="00CD2E4B"/>
    <w:rsid w:val="00CD3CE5"/>
    <w:rsid w:val="00CD3CEB"/>
    <w:rsid w:val="00CD420A"/>
    <w:rsid w:val="00CD42BB"/>
    <w:rsid w:val="00CD42D7"/>
    <w:rsid w:val="00CD435D"/>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44"/>
    <w:rsid w:val="00D02183"/>
    <w:rsid w:val="00D02410"/>
    <w:rsid w:val="00D026E7"/>
    <w:rsid w:val="00D0293F"/>
    <w:rsid w:val="00D02A71"/>
    <w:rsid w:val="00D02F06"/>
    <w:rsid w:val="00D030D5"/>
    <w:rsid w:val="00D033CA"/>
    <w:rsid w:val="00D039FC"/>
    <w:rsid w:val="00D03D23"/>
    <w:rsid w:val="00D04177"/>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075"/>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ED7"/>
    <w:rsid w:val="00D33F14"/>
    <w:rsid w:val="00D34079"/>
    <w:rsid w:val="00D34502"/>
    <w:rsid w:val="00D34734"/>
    <w:rsid w:val="00D34820"/>
    <w:rsid w:val="00D35409"/>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2F04"/>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327"/>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AB2"/>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5C1"/>
    <w:rsid w:val="00D7066E"/>
    <w:rsid w:val="00D70792"/>
    <w:rsid w:val="00D70C58"/>
    <w:rsid w:val="00D710A9"/>
    <w:rsid w:val="00D71424"/>
    <w:rsid w:val="00D7153E"/>
    <w:rsid w:val="00D72A3E"/>
    <w:rsid w:val="00D72BC8"/>
    <w:rsid w:val="00D72D57"/>
    <w:rsid w:val="00D730AA"/>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624F"/>
    <w:rsid w:val="00D96724"/>
    <w:rsid w:val="00D972DF"/>
    <w:rsid w:val="00D9746A"/>
    <w:rsid w:val="00D97B01"/>
    <w:rsid w:val="00D97C41"/>
    <w:rsid w:val="00DA0680"/>
    <w:rsid w:val="00DA09FE"/>
    <w:rsid w:val="00DA0D82"/>
    <w:rsid w:val="00DA1542"/>
    <w:rsid w:val="00DA172A"/>
    <w:rsid w:val="00DA1753"/>
    <w:rsid w:val="00DA1BC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504"/>
    <w:rsid w:val="00DC1A8B"/>
    <w:rsid w:val="00DC1D59"/>
    <w:rsid w:val="00DC206C"/>
    <w:rsid w:val="00DC228D"/>
    <w:rsid w:val="00DC27DE"/>
    <w:rsid w:val="00DC2D0A"/>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C81"/>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4F64"/>
    <w:rsid w:val="00DF52EB"/>
    <w:rsid w:val="00DF5489"/>
    <w:rsid w:val="00DF54C2"/>
    <w:rsid w:val="00DF5538"/>
    <w:rsid w:val="00DF58D4"/>
    <w:rsid w:val="00DF5DCE"/>
    <w:rsid w:val="00DF5FCB"/>
    <w:rsid w:val="00DF67BA"/>
    <w:rsid w:val="00DF68B6"/>
    <w:rsid w:val="00DF7009"/>
    <w:rsid w:val="00DF7419"/>
    <w:rsid w:val="00DF7628"/>
    <w:rsid w:val="00DF7FED"/>
    <w:rsid w:val="00E00725"/>
    <w:rsid w:val="00E008B2"/>
    <w:rsid w:val="00E00B08"/>
    <w:rsid w:val="00E00D33"/>
    <w:rsid w:val="00E00F34"/>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6A"/>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A76"/>
    <w:rsid w:val="00E34CB6"/>
    <w:rsid w:val="00E34D35"/>
    <w:rsid w:val="00E3515A"/>
    <w:rsid w:val="00E3585C"/>
    <w:rsid w:val="00E35F9D"/>
    <w:rsid w:val="00E3606E"/>
    <w:rsid w:val="00E368B6"/>
    <w:rsid w:val="00E36E2C"/>
    <w:rsid w:val="00E36ECB"/>
    <w:rsid w:val="00E3707E"/>
    <w:rsid w:val="00E37291"/>
    <w:rsid w:val="00E37602"/>
    <w:rsid w:val="00E37B9C"/>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44A"/>
    <w:rsid w:val="00E47A98"/>
    <w:rsid w:val="00E47BE2"/>
    <w:rsid w:val="00E47D1E"/>
    <w:rsid w:val="00E50111"/>
    <w:rsid w:val="00E5080A"/>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B7B"/>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1C7"/>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41D"/>
    <w:rsid w:val="00E96576"/>
    <w:rsid w:val="00E96D09"/>
    <w:rsid w:val="00E96FED"/>
    <w:rsid w:val="00E97294"/>
    <w:rsid w:val="00E9762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A7FDF"/>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524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C50"/>
    <w:rsid w:val="00F01E57"/>
    <w:rsid w:val="00F01F96"/>
    <w:rsid w:val="00F028E1"/>
    <w:rsid w:val="00F02C33"/>
    <w:rsid w:val="00F02D86"/>
    <w:rsid w:val="00F031D8"/>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1A3"/>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ADC"/>
    <w:rsid w:val="00F20DF0"/>
    <w:rsid w:val="00F20E1B"/>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301"/>
    <w:rsid w:val="00F368D7"/>
    <w:rsid w:val="00F36C78"/>
    <w:rsid w:val="00F375AE"/>
    <w:rsid w:val="00F40403"/>
    <w:rsid w:val="00F40AB4"/>
    <w:rsid w:val="00F41112"/>
    <w:rsid w:val="00F411B4"/>
    <w:rsid w:val="00F41594"/>
    <w:rsid w:val="00F4185B"/>
    <w:rsid w:val="00F418D3"/>
    <w:rsid w:val="00F42107"/>
    <w:rsid w:val="00F42A49"/>
    <w:rsid w:val="00F42A7A"/>
    <w:rsid w:val="00F42C95"/>
    <w:rsid w:val="00F42EFD"/>
    <w:rsid w:val="00F43039"/>
    <w:rsid w:val="00F440C9"/>
    <w:rsid w:val="00F440EE"/>
    <w:rsid w:val="00F44818"/>
    <w:rsid w:val="00F451F3"/>
    <w:rsid w:val="00F4541A"/>
    <w:rsid w:val="00F45C9E"/>
    <w:rsid w:val="00F45CA1"/>
    <w:rsid w:val="00F461A8"/>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9ED"/>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4C1"/>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5F"/>
    <w:rsid w:val="00FA1ACB"/>
    <w:rsid w:val="00FA1BB5"/>
    <w:rsid w:val="00FA1FDF"/>
    <w:rsid w:val="00FA21F4"/>
    <w:rsid w:val="00FA2F3A"/>
    <w:rsid w:val="00FA304B"/>
    <w:rsid w:val="00FA3214"/>
    <w:rsid w:val="00FA34B7"/>
    <w:rsid w:val="00FA397C"/>
    <w:rsid w:val="00FA3D5B"/>
    <w:rsid w:val="00FA4C7D"/>
    <w:rsid w:val="00FA4ED6"/>
    <w:rsid w:val="00FA4FD7"/>
    <w:rsid w:val="00FA5750"/>
    <w:rsid w:val="00FA5874"/>
    <w:rsid w:val="00FA58EA"/>
    <w:rsid w:val="00FA5C7C"/>
    <w:rsid w:val="00FA6476"/>
    <w:rsid w:val="00FA69F6"/>
    <w:rsid w:val="00FA6A95"/>
    <w:rsid w:val="00FA6E13"/>
    <w:rsid w:val="00FA70CC"/>
    <w:rsid w:val="00FA7316"/>
    <w:rsid w:val="00FA77D4"/>
    <w:rsid w:val="00FA798A"/>
    <w:rsid w:val="00FA7E20"/>
    <w:rsid w:val="00FB0FF2"/>
    <w:rsid w:val="00FB1833"/>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1B9"/>
    <w:rsid w:val="00FC42C3"/>
    <w:rsid w:val="00FC47DE"/>
    <w:rsid w:val="00FC48B4"/>
    <w:rsid w:val="00FC4A9E"/>
    <w:rsid w:val="00FC4CA4"/>
    <w:rsid w:val="00FC4DDB"/>
    <w:rsid w:val="00FC51A3"/>
    <w:rsid w:val="00FC5353"/>
    <w:rsid w:val="00FC539A"/>
    <w:rsid w:val="00FC5DF3"/>
    <w:rsid w:val="00FC5F6D"/>
    <w:rsid w:val="00FC6457"/>
    <w:rsid w:val="00FC66C1"/>
    <w:rsid w:val="00FC6703"/>
    <w:rsid w:val="00FC6BA8"/>
    <w:rsid w:val="00FC7248"/>
    <w:rsid w:val="00FD058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0FF7B9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57640FB8"/>
  <w15:docId w15:val="{D72129BE-A191-4BAD-B377-B5673BF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0087B"/>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5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8969950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mailto:botanicgardens@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elwp1.force.com/publicform?id=a0h4P00001cgkno"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gci.org/files/All/Key_Publications/interagendaeng2580.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nbg.gov.au/gardens/about/management/what-is-a-botanic-gardens.html" TargetMode="External"/><Relationship Id="rId28"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ganz.org.au/assets/uploads/2017/05/BGANZ-BGCI-Collections-Planning-HANDBOOK.pdf" TargetMode="External"/><Relationship Id="rId27" Type="http://schemas.openxmlformats.org/officeDocument/2006/relationships/hyperlink" Target="http://www.relayservice.com.au" TargetMode="External"/><Relationship Id="rId30"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479</Value>
      <Value>116</Value>
      <Value>162</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Programs, Assets and Risk</TermName>
          <TermId xmlns="http://schemas.microsoft.com/office/infopath/2007/PartnerControls">78bfb9bc-d135-4583-80cb-18849e852399</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TermName>
          <TermId xmlns="http://schemas.microsoft.com/office/infopath/2007/PartnerControls">c9e31bdc-45df-48b7-bca5-88741940ebc8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GVBG FAQs Round Two 2020</RoutingRuleDescription>
    <g117b2926bd246c6bfd63f91c8306e16 xmlns="76048828-2a8e-4988-becf-c7bc27d409f8">
      <Terms xmlns="http://schemas.microsoft.com/office/infopath/2007/PartnerControls">
        <TermInfo xmlns="http://schemas.microsoft.com/office/infopath/2007/PartnerControls">
          <TermName xmlns="http://schemas.microsoft.com/office/infopath/2007/PartnerControls">Grant Applications Round 2</TermName>
          <TermId xmlns="http://schemas.microsoft.com/office/infopath/2007/PartnerControls">20bdb125-6a2b-4f06-9169-27a52e6e6ade</TermId>
        </TermInfo>
      </Terms>
    </g117b2926bd246c6bfd63f91c8306e16>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e1326fafbc964823bfcec264a9163df6 xmlns="76048828-2a8e-4988-becf-c7bc27d409f8">
      <Terms xmlns="http://schemas.microsoft.com/office/infopath/2007/PartnerControls">
        <TermInfo xmlns="http://schemas.microsoft.com/office/infopath/2007/PartnerControls">
          <TermName xmlns="http://schemas.microsoft.com/office/infopath/2007/PartnerControls">GVBG Round Two Program Guides</TermName>
          <TermId xmlns="http://schemas.microsoft.com/office/infopath/2007/PartnerControls">68326cef-6001-49de-83c3-737cf40a1516</TermId>
        </TermInfo>
      </Terms>
    </e1326fafbc964823bfcec264a9163df6>
    <_dlc_DocId xmlns="a5f32de4-e402-4188-b034-e71ca7d22e54">DOCID146-1700953481-943</_dlc_DocId>
    <_dlc_DocIdUrl xmlns="a5f32de4-e402-4188-b034-e71ca7d22e54">
      <Url>https://delwpvicgovau.sharepoint.com/sites/ecm_146/_layouts/15/DocIdRedir.aspx?ID=DOCID146-1700953481-943</Url>
      <Description>DOCID146-1700953481-943</Description>
    </_dlc_DocIdUrl>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11491BA611AC1C4796866CFEBEE16975" ma:contentTypeVersion="14" ma:contentTypeDescription="A Project Plan is a document that outlines what will be done, for what reason, by whom, on what timeline, using which resources, and using which methodologies, or part of such a document." ma:contentTypeScope="" ma:versionID="d7c6cc1076028e0cbeb5138dc71b92e3">
  <xsd:schema xmlns:xsd="http://www.w3.org/2001/XMLSchema" xmlns:xs="http://www.w3.org/2001/XMLSchema" xmlns:p="http://schemas.microsoft.com/office/2006/metadata/properties" xmlns:ns1="http://schemas.microsoft.com/sharepoint/v3" xmlns:ns2="a5f32de4-e402-4188-b034-e71ca7d22e54" xmlns:ns3="9fd47c19-1c4a-4d7d-b342-c10cef269344" xmlns:ns4="76048828-2a8e-4988-becf-c7bc27d409f8" targetNamespace="http://schemas.microsoft.com/office/2006/metadata/properties" ma:root="true" ma:fieldsID="ef26e8eb237b2f1118f241bf8c7569e9" ns1:_="" ns2:_="" ns3:_="" ns4:_="">
    <xsd:import namespace="http://schemas.microsoft.com/sharepoint/v3"/>
    <xsd:import namespace="a5f32de4-e402-4188-b034-e71ca7d22e54"/>
    <xsd:import namespace="9fd47c19-1c4a-4d7d-b342-c10cef269344"/>
    <xsd:import namespace="76048828-2a8e-4988-becf-c7bc27d409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g117b2926bd246c6bfd63f91c8306e16" minOccurs="0"/>
                <xsd:element ref="ns4:e1326fafbc964823bfcec264a9163d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rograms, Assets and Risk|78bfb9bc-d135-4583-80cb-18849e852399"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Land Management|c9e31bdc-45df-48b7-bca5-88741940ebc8"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833e2d4-cd0d-4eb3-a1c6-ecf2af76dda4}"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833e2d4-cd0d-4eb3-a1c6-ecf2af76dda4}"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16;#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048828-2a8e-4988-becf-c7bc27d409f8" elementFormDefault="qualified">
    <xsd:import namespace="http://schemas.microsoft.com/office/2006/documentManagement/types"/>
    <xsd:import namespace="http://schemas.microsoft.com/office/infopath/2007/PartnerControls"/>
    <xsd:element name="g117b2926bd246c6bfd63f91c8306e16" ma:index="32" nillable="true" ma:taxonomy="true" ma:internalName="g117b2926bd246c6bfd63f91c8306e16" ma:taxonomyFieldName="Folder" ma:displayName="Folder" ma:default="" ma:fieldId="{0117b292-6bd2-46c6-bfd6-3f91c8306e16}" ma:sspId="797aeec6-0273-40f2-ab3e-beee73212332" ma:termSetId="6e2407cc-8872-4e2c-995f-7d34d39ff2f5" ma:anchorId="00000000-0000-0000-0000-000000000000" ma:open="true" ma:isKeyword="false">
      <xsd:complexType>
        <xsd:sequence>
          <xsd:element ref="pc:Terms" minOccurs="0" maxOccurs="1"/>
        </xsd:sequence>
      </xsd:complexType>
    </xsd:element>
    <xsd:element name="e1326fafbc964823bfcec264a9163df6" ma:index="34" nillable="true" ma:taxonomy="true" ma:internalName="e1326fafbc964823bfcec264a9163df6" ma:taxonomyFieldName="Sub_x0020_Folder" ma:displayName="Sub Folder" ma:default="" ma:fieldId="{e1326faf-bc96-4823-bfce-c264a9163df6}" ma:sspId="797aeec6-0273-40f2-ab3e-beee73212332" ma:termSetId="a43855b7-1c2e-4b28-baf7-9a93c6b538d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2517F445A0F35E449C98AAD631F2B0386F04" PreviousValue="tr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EEFA-7A8C-4E06-90DA-B1EC29D26798}">
  <ds:schemaRefs>
    <ds:schemaRef ds:uri="http://purl.org/dc/elements/1.1/"/>
    <ds:schemaRef ds:uri="a5f32de4-e402-4188-b034-e71ca7d22e54"/>
    <ds:schemaRef ds:uri="http://schemas.microsoft.com/office/2006/metadata/properties"/>
    <ds:schemaRef ds:uri="http://schemas.microsoft.com/office/infopath/2007/PartnerControls"/>
    <ds:schemaRef ds:uri="76048828-2a8e-4988-becf-c7bc27d409f8"/>
    <ds:schemaRef ds:uri="http://purl.org/dc/terms/"/>
    <ds:schemaRef ds:uri="9fd47c19-1c4a-4d7d-b342-c10cef269344"/>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07C7ED6-1D06-453F-ABC3-897229AD5964}">
  <ds:schemaRefs>
    <ds:schemaRef ds:uri="http://schemas.microsoft.com/office/2006/metadata/customXsn"/>
  </ds:schemaRefs>
</ds:datastoreItem>
</file>

<file path=customXml/itemProps3.xml><?xml version="1.0" encoding="utf-8"?>
<ds:datastoreItem xmlns:ds="http://schemas.openxmlformats.org/officeDocument/2006/customXml" ds:itemID="{F206C5B0-1945-400D-A2BB-02841D08C949}">
  <ds:schemaRefs>
    <ds:schemaRef ds:uri="http://schemas.microsoft.com/sharepoint/v3/contenttype/forms"/>
  </ds:schemaRefs>
</ds:datastoreItem>
</file>

<file path=customXml/itemProps4.xml><?xml version="1.0" encoding="utf-8"?>
<ds:datastoreItem xmlns:ds="http://schemas.openxmlformats.org/officeDocument/2006/customXml" ds:itemID="{D9FDD534-F19F-4152-BE34-B1A79230728E}">
  <ds:schemaRefs>
    <ds:schemaRef ds:uri="http://schemas.microsoft.com/sharepoint/events"/>
  </ds:schemaRefs>
</ds:datastoreItem>
</file>

<file path=customXml/itemProps5.xml><?xml version="1.0" encoding="utf-8"?>
<ds:datastoreItem xmlns:ds="http://schemas.openxmlformats.org/officeDocument/2006/customXml" ds:itemID="{B1508929-D9B1-4511-8058-394ABE2AF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6048828-2a8e-4988-becf-c7bc27d40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AE85D1-9B02-464D-B408-A4B35C5C73E2}">
  <ds:schemaRefs>
    <ds:schemaRef ds:uri="Microsoft.SharePoint.Taxonomy.ContentTypeSync"/>
  </ds:schemaRefs>
</ds:datastoreItem>
</file>

<file path=customXml/itemProps7.xml><?xml version="1.0" encoding="utf-8"?>
<ds:datastoreItem xmlns:ds="http://schemas.openxmlformats.org/officeDocument/2006/customXml" ds:itemID="{5AF6EE08-7C94-4FB6-9CC9-61969C1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3902</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GVBG FAQs Round Two</vt:lpstr>
    </vt:vector>
  </TitlesOfParts>
  <Company/>
  <LinksUpToDate>false</LinksUpToDate>
  <CharactersWithSpaces>26683</CharactersWithSpaces>
  <SharedDoc>false</SharedDoc>
  <HLinks>
    <vt:vector size="48" baseType="variant">
      <vt:variant>
        <vt:i4>1638431</vt:i4>
      </vt:variant>
      <vt:variant>
        <vt:i4>21</vt:i4>
      </vt:variant>
      <vt:variant>
        <vt:i4>0</vt:i4>
      </vt:variant>
      <vt:variant>
        <vt:i4>5</vt:i4>
      </vt:variant>
      <vt:variant>
        <vt:lpwstr>http://www.delwp.vic.gov.au/</vt:lpwstr>
      </vt:variant>
      <vt:variant>
        <vt:lpwstr/>
      </vt:variant>
      <vt:variant>
        <vt:i4>2490422</vt:i4>
      </vt:variant>
      <vt:variant>
        <vt:i4>18</vt:i4>
      </vt:variant>
      <vt:variant>
        <vt:i4>0</vt:i4>
      </vt:variant>
      <vt:variant>
        <vt:i4>5</vt:i4>
      </vt:variant>
      <vt:variant>
        <vt:lpwstr>http://www.relayservice.com.au/</vt:lpwstr>
      </vt:variant>
      <vt:variant>
        <vt:lpwstr/>
      </vt:variant>
      <vt:variant>
        <vt:i4>6488166</vt:i4>
      </vt:variant>
      <vt:variant>
        <vt:i4>15</vt:i4>
      </vt:variant>
      <vt:variant>
        <vt:i4>0</vt:i4>
      </vt:variant>
      <vt:variant>
        <vt:i4>5</vt:i4>
      </vt:variant>
      <vt:variant>
        <vt:lpwstr>http://creativecommons.org/licenses/by/4.0/</vt:lpwstr>
      </vt:variant>
      <vt:variant>
        <vt:lpwstr/>
      </vt:variant>
      <vt:variant>
        <vt:i4>6291539</vt:i4>
      </vt:variant>
      <vt:variant>
        <vt:i4>12</vt:i4>
      </vt:variant>
      <vt:variant>
        <vt:i4>0</vt:i4>
      </vt:variant>
      <vt:variant>
        <vt:i4>5</vt:i4>
      </vt:variant>
      <vt:variant>
        <vt:lpwstr>https://www.bgci.org/files/All/Key_Publications/interagendaeng2580.pdf</vt:lpwstr>
      </vt:variant>
      <vt:variant>
        <vt:lpwstr/>
      </vt:variant>
      <vt:variant>
        <vt:i4>2228326</vt:i4>
      </vt:variant>
      <vt:variant>
        <vt:i4>9</vt:i4>
      </vt:variant>
      <vt:variant>
        <vt:i4>0</vt:i4>
      </vt:variant>
      <vt:variant>
        <vt:i4>5</vt:i4>
      </vt:variant>
      <vt:variant>
        <vt:lpwstr>https://www.anbg.gov.au/gardens/about/management/what-is-a-botanic-gardens.html</vt:lpwstr>
      </vt:variant>
      <vt:variant>
        <vt:lpwstr/>
      </vt:variant>
      <vt:variant>
        <vt:i4>4194394</vt:i4>
      </vt:variant>
      <vt:variant>
        <vt:i4>6</vt:i4>
      </vt:variant>
      <vt:variant>
        <vt:i4>0</vt:i4>
      </vt:variant>
      <vt:variant>
        <vt:i4>5</vt:i4>
      </vt:variant>
      <vt:variant>
        <vt:lpwstr>https://www.bganz.org.au/assets/uploads/2017/05/BGANZ-BGCI-Collections-Planning-HANDBOOK.pdf</vt:lpwstr>
      </vt:variant>
      <vt:variant>
        <vt:lpwstr/>
      </vt:variant>
      <vt:variant>
        <vt:i4>1900595</vt:i4>
      </vt:variant>
      <vt:variant>
        <vt:i4>3</vt:i4>
      </vt:variant>
      <vt:variant>
        <vt:i4>0</vt:i4>
      </vt:variant>
      <vt:variant>
        <vt:i4>5</vt:i4>
      </vt:variant>
      <vt:variant>
        <vt:lpwstr>mailto:botanicgardens@delwp.vic.gov.au</vt:lpwstr>
      </vt:variant>
      <vt:variant>
        <vt:lpwstr/>
      </vt:variant>
      <vt:variant>
        <vt:i4>7864442</vt:i4>
      </vt:variant>
      <vt:variant>
        <vt:i4>0</vt:i4>
      </vt:variant>
      <vt:variant>
        <vt:i4>0</vt:i4>
      </vt:variant>
      <vt:variant>
        <vt:i4>5</vt:i4>
      </vt:variant>
      <vt:variant>
        <vt:lpwstr>https://delwp1.force.com/publicform?id=a0h4P00001cXTOo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GVBG FAQs Round Two 2020</dc:title>
  <dc:subject/>
  <dc:creator>Janette Hodgson (DELWP)</dc:creator>
  <cp:keywords/>
  <dc:description/>
  <cp:lastModifiedBy>Lucie F Curtis (DELWP)</cp:lastModifiedBy>
  <cp:revision>65</cp:revision>
  <cp:lastPrinted>2020-03-03T22:06:00Z</cp:lastPrinted>
  <dcterms:created xsi:type="dcterms:W3CDTF">2020-02-04T23:30:00Z</dcterms:created>
  <dcterms:modified xsi:type="dcterms:W3CDTF">2020-05-19T03:26:00Z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0x0101002517F445A0F35E449C98AAD631F2B0386F040011491BA611AC1C4796866CFEBEE16975</vt:lpwstr>
  </property>
  <property fmtid="{D5CDD505-2E9C-101B-9397-08002B2CF9AE}" pid="19" name="Section">
    <vt:lpwstr>7;#Programs, Assets and Risk|78bfb9bc-d135-4583-80cb-18849e852399</vt:lpwstr>
  </property>
  <property fmtid="{D5CDD505-2E9C-101B-9397-08002B2CF9AE}" pid="20" name="Agency">
    <vt:lpwstr>1;#Department of Environment, Land, Water and Planning|607a3f87-1228-4cd9-82a5-076aa8776274</vt:lpwstr>
  </property>
  <property fmtid="{D5CDD505-2E9C-101B-9397-08002B2CF9AE}" pid="21" name="Branch">
    <vt:lpwstr>6;#Land Management|c9e31bdc-45df-48b7-bca5-88741940ebc8</vt:lpwstr>
  </property>
  <property fmtid="{D5CDD505-2E9C-101B-9397-08002B2CF9AE}" pid="22" name="_dlc_DocIdItemGuid">
    <vt:lpwstr>d623d84e-5fcf-4e9e-b222-7cd79994b403</vt:lpwstr>
  </property>
  <property fmtid="{D5CDD505-2E9C-101B-9397-08002B2CF9AE}" pid="23" name="Division">
    <vt:lpwstr>4;#Land Management Policy|d36400fd-04a6-4fcb-8a4b-1ca5c16ad2a7</vt:lpwstr>
  </property>
  <property fmtid="{D5CDD505-2E9C-101B-9397-08002B2CF9AE}" pid="24" name="Group1">
    <vt:lpwstr>116;#Environment and Climate Change|b90772f5-2afa-408f-b8b8-93ad6baba774</vt:lpwstr>
  </property>
  <property fmtid="{D5CDD505-2E9C-101B-9397-08002B2CF9AE}" pid="25" name="Dissemination Limiting Marker">
    <vt:lpwstr>2;#FOUO|955eb6fc-b35a-4808-8aa5-31e514fa3f26</vt:lpwstr>
  </property>
  <property fmtid="{D5CDD505-2E9C-101B-9397-08002B2CF9AE}" pid="26" name="Security Classification">
    <vt:lpwstr>3;#Unclassified|7fa379f4-4aba-4692-ab80-7d39d3a23cf4</vt:lpwstr>
  </property>
  <property fmtid="{D5CDD505-2E9C-101B-9397-08002B2CF9AE}" pid="27" name="Order">
    <vt:r8>76200</vt:r8>
  </property>
  <property fmtid="{D5CDD505-2E9C-101B-9397-08002B2CF9AE}" pid="28" name="Sub-Section">
    <vt:lpwstr/>
  </property>
  <property fmtid="{D5CDD505-2E9C-101B-9397-08002B2CF9AE}" pid="29" name="Sub Folder">
    <vt:lpwstr>479;#GVBG Round Two Program Guides|68326cef-6001-49de-83c3-737cf40a1516</vt:lpwstr>
  </property>
  <property fmtid="{D5CDD505-2E9C-101B-9397-08002B2CF9AE}" pid="30" name="Folder">
    <vt:lpwstr>162;#Grant Applications Round 2|20bdb125-6a2b-4f06-9169-27a52e6e6ade</vt:lpwstr>
  </property>
</Properties>
</file>