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79"/>
        <w:tblW w:w="9904" w:type="dxa"/>
        <w:tblLook w:val="01E0" w:firstRow="1" w:lastRow="1" w:firstColumn="1" w:lastColumn="1" w:noHBand="0" w:noVBand="0"/>
      </w:tblPr>
      <w:tblGrid>
        <w:gridCol w:w="9904"/>
      </w:tblGrid>
      <w:tr w:rsidR="00F74678" w:rsidRPr="00F74678" w:rsidTr="00091E87">
        <w:trPr>
          <w:trHeight w:hRule="exact" w:val="2410"/>
        </w:trPr>
        <w:tc>
          <w:tcPr>
            <w:tcW w:w="9904" w:type="dxa"/>
            <w:shd w:val="clear" w:color="auto" w:fill="auto"/>
          </w:tcPr>
          <w:p w:rsidR="00F74678" w:rsidRPr="00DE5117" w:rsidRDefault="00BC0B9F" w:rsidP="00C86796">
            <w:pPr>
              <w:pStyle w:val="CertHBWhite"/>
            </w:pPr>
            <w:r>
              <w:rPr>
                <w:noProof/>
                <w:lang w:eastAsia="en-AU"/>
              </w:rPr>
              <mc:AlternateContent>
                <mc:Choice Requires="wps">
                  <w:drawing>
                    <wp:anchor distT="0" distB="0" distL="114300" distR="114300" simplePos="0" relativeHeight="251657728" behindDoc="0" locked="0" layoutInCell="1" allowOverlap="1" wp14:anchorId="1B9F6091" wp14:editId="4C4858B7">
                      <wp:simplePos x="0" y="0"/>
                      <wp:positionH relativeFrom="column">
                        <wp:posOffset>-72390</wp:posOffset>
                      </wp:positionH>
                      <wp:positionV relativeFrom="paragraph">
                        <wp:posOffset>1017905</wp:posOffset>
                      </wp:positionV>
                      <wp:extent cx="5588000"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C88" w:rsidRPr="00887805" w:rsidRDefault="00C86796" w:rsidP="00B87CF6">
                                  <w:pPr>
                                    <w:pStyle w:val="CertHDWhite"/>
                                  </w:pPr>
                                  <w:proofErr w:type="spellStart"/>
                                  <w:r>
                                    <w:t>Dja</w:t>
                                  </w:r>
                                  <w:proofErr w:type="spellEnd"/>
                                  <w:r>
                                    <w:t xml:space="preserve"> </w:t>
                                  </w:r>
                                  <w:proofErr w:type="spellStart"/>
                                  <w:r>
                                    <w:t>Dja</w:t>
                                  </w:r>
                                  <w:proofErr w:type="spellEnd"/>
                                  <w:r>
                                    <w:t xml:space="preserve"> Wurrung On Country Rights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B9F6091" id="_x0000_t202" coordsize="21600,21600" o:spt="202" path="m,l,21600r21600,l21600,xe">
                      <v:stroke joinstyle="miter"/>
                      <v:path gradientshapeok="t" o:connecttype="rect"/>
                    </v:shapetype>
                    <v:shape id="Text Box 2" o:spid="_x0000_s1026" type="#_x0000_t202" style="position:absolute;margin-left:-5.7pt;margin-top:80.15pt;width:440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TbugIAALk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" filled="f" stroked="f">
                      <v:textbox>
                        <w:txbxContent>
                          <w:p w:rsidR="00644C88" w:rsidRPr="00887805" w:rsidRDefault="00C86796" w:rsidP="00B87CF6">
                            <w:pPr>
                              <w:pStyle w:val="CertHDWhite"/>
                            </w:pPr>
                            <w:r>
                              <w:t xml:space="preserve">Dja </w:t>
                            </w:r>
                            <w:proofErr w:type="spellStart"/>
                            <w:r>
                              <w:t>Dja</w:t>
                            </w:r>
                            <w:proofErr w:type="spellEnd"/>
                            <w:r>
                              <w:t xml:space="preserve"> Wurrung </w:t>
                            </w:r>
                            <w:proofErr w:type="gramStart"/>
                            <w:r>
                              <w:t>On</w:t>
                            </w:r>
                            <w:proofErr w:type="gramEnd"/>
                            <w:r>
                              <w:t xml:space="preserve"> Country Rights</w:t>
                            </w:r>
                          </w:p>
                        </w:txbxContent>
                      </v:textbox>
                    </v:shape>
                  </w:pict>
                </mc:Fallback>
              </mc:AlternateContent>
            </w:r>
            <w:r w:rsidR="00C86796">
              <w:t>Plant and Forest Products</w:t>
            </w:r>
          </w:p>
        </w:tc>
      </w:tr>
    </w:tbl>
    <w:p w:rsidR="00AB4EFC" w:rsidRDefault="00AB4EFC" w:rsidP="00AB4EFC">
      <w:pPr>
        <w:pStyle w:val="Pullout"/>
      </w:pPr>
      <w:bookmarkStart w:id="0" w:name="Here"/>
      <w:bookmarkEnd w:id="0"/>
      <w:r>
        <w:t>The Dhelkunya Dja Country Plan describes how hundreds of years ago, our Country was mostly covered in open forests, swamplands, springs, open grass plains and woodlands. This provided us with the plants and animals that we used for food, medicine, shelter and customary practices.</w:t>
      </w:r>
    </w:p>
    <w:p w:rsidR="00AB4EFC" w:rsidRDefault="00AB4EFC" w:rsidP="00AB4EFC">
      <w:pPr>
        <w:pStyle w:val="Pullout"/>
      </w:pPr>
      <w:r>
        <w:t xml:space="preserve">Today, though our Country is vastly changed, it still holds many important values. </w:t>
      </w:r>
      <w:proofErr w:type="spellStart"/>
      <w:r>
        <w:t>Yirrip</w:t>
      </w:r>
      <w:proofErr w:type="spellEnd"/>
      <w:r>
        <w:t xml:space="preserve"> (Ironbark) forests are important and mostly occur on </w:t>
      </w:r>
      <w:proofErr w:type="spellStart"/>
      <w:r>
        <w:t>Dja</w:t>
      </w:r>
      <w:proofErr w:type="spellEnd"/>
      <w:r>
        <w:t xml:space="preserve"> </w:t>
      </w:r>
      <w:proofErr w:type="spellStart"/>
      <w:r>
        <w:t>Dja</w:t>
      </w:r>
      <w:proofErr w:type="spellEnd"/>
      <w:r>
        <w:t xml:space="preserve"> Wurrung country. Important tucker and medicine species can still be found across our Country. We use local plants such as  reeds (</w:t>
      </w:r>
      <w:proofErr w:type="spellStart"/>
      <w:r>
        <w:t>djarrk</w:t>
      </w:r>
      <w:proofErr w:type="spellEnd"/>
      <w:r>
        <w:t>) and wattle (</w:t>
      </w:r>
      <w:proofErr w:type="spellStart"/>
      <w:r>
        <w:t>wai</w:t>
      </w:r>
      <w:proofErr w:type="spellEnd"/>
      <w:r>
        <w:t xml:space="preserve"> </w:t>
      </w:r>
      <w:proofErr w:type="spellStart"/>
      <w:r>
        <w:t>wai</w:t>
      </w:r>
      <w:proofErr w:type="spellEnd"/>
      <w:r>
        <w:t xml:space="preserve">). </w:t>
      </w:r>
      <w:r>
        <w:rPr>
          <w:szCs w:val="20"/>
        </w:rPr>
        <w:t>Access to plants and forest produce keeps us connected to our ancestors and allows us to revive and develop our traditional culture.</w:t>
      </w:r>
    </w:p>
    <w:p w:rsidR="00AB4EFC" w:rsidRDefault="00AB4EFC" w:rsidP="00AB4EFC">
      <w:pPr>
        <w:pStyle w:val="Pullout"/>
      </w:pPr>
      <w:r>
        <w:t>Harley Dunolly – Thomas Dunolly descendant</w:t>
      </w:r>
    </w:p>
    <w:p w:rsidR="00AB4EFC" w:rsidRDefault="00AB4EFC" w:rsidP="00AB4EFC">
      <w:bookmarkStart w:id="1" w:name="_Toc358825452"/>
      <w:r>
        <w:t xml:space="preserve">This information sheet gives more detailed information about </w:t>
      </w:r>
      <w:proofErr w:type="spellStart"/>
      <w:r>
        <w:t>Dja</w:t>
      </w:r>
      <w:proofErr w:type="spellEnd"/>
      <w:r>
        <w:t xml:space="preserve"> </w:t>
      </w:r>
      <w:proofErr w:type="spellStart"/>
      <w:r>
        <w:t>Dja</w:t>
      </w:r>
      <w:proofErr w:type="spellEnd"/>
      <w:r>
        <w:t xml:space="preserve"> Wurrung rights to gather plants and other forest produce under the </w:t>
      </w:r>
      <w:r>
        <w:rPr>
          <w:i/>
        </w:rPr>
        <w:t>Recognition and Settlement Agreement</w:t>
      </w:r>
      <w:r>
        <w:t xml:space="preserve">. Please see the </w:t>
      </w:r>
      <w:r w:rsidRPr="002E6B05">
        <w:t>Introduction</w:t>
      </w:r>
      <w:r w:rsidR="00CF05CC">
        <w:t xml:space="preserve"> </w:t>
      </w:r>
      <w:proofErr w:type="spellStart"/>
      <w:r w:rsidR="00CF05CC">
        <w:t>infosheet</w:t>
      </w:r>
      <w:proofErr w:type="spellEnd"/>
      <w:r w:rsidR="00CF05CC">
        <w:t xml:space="preserve"> </w:t>
      </w:r>
      <w:r>
        <w:t>for important general information before you read this page, including how to get the Verification Card that you need to exercise these rights.</w:t>
      </w:r>
    </w:p>
    <w:p w:rsidR="00AB4EFC" w:rsidRDefault="00AB4EFC" w:rsidP="00AB4EFC"/>
    <w:p w:rsidR="00AB4EFC" w:rsidRDefault="00AB4EFC" w:rsidP="00AB4EFC">
      <w:r>
        <w:t xml:space="preserve">There are two Authorisation Orders that relate to plants: the Forest Produce Order, and the Protected Flora &amp; Listed Fish Order. </w:t>
      </w:r>
    </w:p>
    <w:p w:rsidR="00AB4EFC" w:rsidRDefault="00AB4EFC" w:rsidP="00AB4EFC"/>
    <w:p w:rsidR="00AB4EFC" w:rsidRDefault="00AB4EFC" w:rsidP="00AB4EFC">
      <w:proofErr w:type="spellStart"/>
      <w:r>
        <w:t>Dja</w:t>
      </w:r>
      <w:proofErr w:type="spellEnd"/>
      <w:r>
        <w:t xml:space="preserve"> </w:t>
      </w:r>
      <w:proofErr w:type="spellStart"/>
      <w:r>
        <w:t>Dja</w:t>
      </w:r>
      <w:proofErr w:type="spellEnd"/>
      <w:r>
        <w:t xml:space="preserve"> Wurrung people can take certain plants and other forest produce that ordinary members of the public can’t take without a permit, either because they’re protected species or because of the general rules that apply in State Forests. This summary explains what you can and cannot do under these two Orders, together with some other relevant laws.</w:t>
      </w:r>
      <w:bookmarkEnd w:id="1"/>
    </w:p>
    <w:p w:rsidR="00D444E8" w:rsidRPr="007429A1" w:rsidRDefault="00D444E8" w:rsidP="007429A1">
      <w:pPr>
        <w:pStyle w:val="Body"/>
      </w:pPr>
    </w:p>
    <w:p w:rsidR="00D444E8" w:rsidRPr="007429A1" w:rsidRDefault="00D444E8" w:rsidP="007429A1">
      <w:pPr>
        <w:pStyle w:val="Body"/>
      </w:pPr>
    </w:p>
    <w:p w:rsidR="00874559" w:rsidRDefault="00577E6D" w:rsidP="00577E6D">
      <w:pPr>
        <w:pStyle w:val="HA"/>
        <w:spacing w:after="360"/>
      </w:pPr>
      <w:r>
        <w:t>What can I take from a State Forest?</w:t>
      </w:r>
    </w:p>
    <w:p w:rsidR="00874559" w:rsidRDefault="00874559" w:rsidP="00874559">
      <w:r>
        <w:t xml:space="preserve">In a State Forest that’s within </w:t>
      </w:r>
      <w:proofErr w:type="spellStart"/>
      <w:r>
        <w:t>Dja</w:t>
      </w:r>
      <w:proofErr w:type="spellEnd"/>
      <w:r>
        <w:t xml:space="preserve"> </w:t>
      </w:r>
      <w:proofErr w:type="spellStart"/>
      <w:r>
        <w:t>Dja</w:t>
      </w:r>
      <w:proofErr w:type="spellEnd"/>
      <w:r>
        <w:t xml:space="preserve"> Wurrung Country you can:</w:t>
      </w:r>
    </w:p>
    <w:p w:rsidR="00874559" w:rsidRDefault="00874559" w:rsidP="00874559">
      <w:pPr>
        <w:pStyle w:val="Bullet"/>
        <w:numPr>
          <w:ilvl w:val="0"/>
          <w:numId w:val="23"/>
        </w:numPr>
      </w:pPr>
      <w:r>
        <w:t>remove timber from the forest floor outside firewood collection areas, including timber for firewood that’s already fallen (but not timber with hollows, or with moss or fungi growing on it);</w:t>
      </w:r>
    </w:p>
    <w:p w:rsidR="00874559" w:rsidRDefault="00874559" w:rsidP="00874559">
      <w:pPr>
        <w:pStyle w:val="Bullet"/>
        <w:numPr>
          <w:ilvl w:val="0"/>
          <w:numId w:val="23"/>
        </w:numPr>
      </w:pPr>
      <w:r>
        <w:t>take away any forest produce that is lying on the forest floor;</w:t>
      </w:r>
    </w:p>
    <w:p w:rsidR="00874559" w:rsidRDefault="00874559" w:rsidP="00874559">
      <w:pPr>
        <w:pStyle w:val="Bullet"/>
        <w:numPr>
          <w:ilvl w:val="0"/>
          <w:numId w:val="23"/>
        </w:numPr>
      </w:pPr>
      <w:r>
        <w:t>take away native honey and beeswax;</w:t>
      </w:r>
    </w:p>
    <w:p w:rsidR="00874559" w:rsidRDefault="00874559" w:rsidP="00874559">
      <w:pPr>
        <w:pStyle w:val="Bullet"/>
        <w:numPr>
          <w:ilvl w:val="0"/>
          <w:numId w:val="23"/>
        </w:numPr>
      </w:pPr>
      <w:r>
        <w:t>cut and take away eucalyptus leaves;</w:t>
      </w:r>
    </w:p>
    <w:p w:rsidR="00874559" w:rsidRDefault="00874559" w:rsidP="00874559">
      <w:pPr>
        <w:pStyle w:val="Bullet"/>
        <w:numPr>
          <w:ilvl w:val="0"/>
          <w:numId w:val="23"/>
        </w:numPr>
      </w:pPr>
      <w:r>
        <w:t>cut and take away bark from trees (for traditional purposes only, not for sale);</w:t>
      </w:r>
    </w:p>
    <w:p w:rsidR="00874559" w:rsidRDefault="00874559" w:rsidP="00874559">
      <w:pPr>
        <w:pStyle w:val="Bullet"/>
        <w:numPr>
          <w:ilvl w:val="0"/>
          <w:numId w:val="23"/>
        </w:numPr>
      </w:pPr>
      <w:r>
        <w:t>cut and take away seed and/or seed capsules from any trees or plants (but note the information below about protected species);</w:t>
      </w:r>
    </w:p>
    <w:p w:rsidR="00874559" w:rsidRDefault="00874559" w:rsidP="00874559">
      <w:pPr>
        <w:pStyle w:val="Bullet"/>
        <w:numPr>
          <w:ilvl w:val="0"/>
          <w:numId w:val="23"/>
        </w:numPr>
      </w:pPr>
      <w:r>
        <w:t>cut and take away entire tea trees or component parts of them;</w:t>
      </w:r>
    </w:p>
    <w:p w:rsidR="00874559" w:rsidRDefault="00874559" w:rsidP="00874559">
      <w:pPr>
        <w:pStyle w:val="Bullet"/>
        <w:numPr>
          <w:ilvl w:val="0"/>
          <w:numId w:val="23"/>
        </w:numPr>
      </w:pPr>
      <w:r>
        <w:t>dig and take away stone, gravel, limestone, lime, salt, sand, loam, clay or brick-earth.</w:t>
      </w:r>
    </w:p>
    <w:p w:rsidR="00C86796" w:rsidRDefault="00C86796" w:rsidP="00874559">
      <w:pPr>
        <w:pStyle w:val="Body"/>
      </w:pPr>
      <w:r>
        <w:t xml:space="preserve">State Forest areas within the Agreement Area are identified on the </w:t>
      </w:r>
      <w:r w:rsidRPr="000932B1">
        <w:rPr>
          <w:i/>
        </w:rPr>
        <w:t>Map ‘</w:t>
      </w:r>
      <w:proofErr w:type="spellStart"/>
      <w:r w:rsidRPr="000932B1">
        <w:rPr>
          <w:i/>
        </w:rPr>
        <w:t>Dja</w:t>
      </w:r>
      <w:proofErr w:type="spellEnd"/>
      <w:r w:rsidRPr="000932B1">
        <w:rPr>
          <w:i/>
        </w:rPr>
        <w:t xml:space="preserve"> </w:t>
      </w:r>
      <w:proofErr w:type="spellStart"/>
      <w:r w:rsidRPr="000932B1">
        <w:rPr>
          <w:i/>
        </w:rPr>
        <w:t>Dja</w:t>
      </w:r>
      <w:proofErr w:type="spellEnd"/>
      <w:r w:rsidRPr="000932B1">
        <w:rPr>
          <w:i/>
        </w:rPr>
        <w:t xml:space="preserve"> Wurrung Country</w:t>
      </w:r>
      <w:r w:rsidR="000932B1">
        <w:rPr>
          <w:i/>
        </w:rPr>
        <w:t xml:space="preserve"> </w:t>
      </w:r>
      <w:r w:rsidRPr="000932B1">
        <w:rPr>
          <w:i/>
        </w:rPr>
        <w:t>Hunting and State Forest Areas’</w:t>
      </w:r>
      <w:r>
        <w:t>.</w:t>
      </w:r>
    </w:p>
    <w:p w:rsidR="002E2CAA" w:rsidRDefault="00874559" w:rsidP="002E2CAA">
      <w:pPr>
        <w:pStyle w:val="Body"/>
      </w:pPr>
      <w:r>
        <w:t>You can also take certain forest produce listed below in the tables under ‘Protected plant species (in State Forests and other public land)’. Note the conditions associated with the take of these species.</w:t>
      </w:r>
      <w:r w:rsidR="000932B1">
        <w:t xml:space="preserve"> </w:t>
      </w:r>
      <w:r w:rsidR="00C86796">
        <w:t>For information on protected plant spec</w:t>
      </w:r>
      <w:r w:rsidR="002E2CAA">
        <w:t>ies in the Agreement area go to</w:t>
      </w:r>
    </w:p>
    <w:p w:rsidR="00C86796" w:rsidRDefault="00B97076" w:rsidP="002E2CAA">
      <w:pPr>
        <w:pStyle w:val="Caption"/>
      </w:pPr>
      <w:hyperlink r:id="rId9" w:history="1">
        <w:r w:rsidR="00C86796" w:rsidRPr="00C86796">
          <w:rPr>
            <w:rStyle w:val="Hyperlink"/>
            <w:color w:val="auto"/>
            <w:u w:val="none"/>
          </w:rPr>
          <w:t>http://www.depi.vic.gov.au/environment-and-wildlife/threatened-species-and-communities/flora-and-fauna-guarantee-act-1988/protected-flora-controls</w:t>
        </w:r>
      </w:hyperlink>
      <w:r w:rsidR="00C86796" w:rsidRPr="00C86796">
        <w:t>.</w:t>
      </w:r>
    </w:p>
    <w:p w:rsidR="00874559" w:rsidRDefault="00874559" w:rsidP="00874559">
      <w:pPr>
        <w:rPr>
          <w:b/>
        </w:rPr>
      </w:pPr>
    </w:p>
    <w:p w:rsidR="00874559" w:rsidRDefault="00874559" w:rsidP="00874559">
      <w:pPr>
        <w:pStyle w:val="HB"/>
      </w:pPr>
      <w:r>
        <w:lastRenderedPageBreak/>
        <w:t xml:space="preserve">Protected species: </w:t>
      </w:r>
    </w:p>
    <w:p w:rsidR="00874559" w:rsidRDefault="00874559" w:rsidP="00874559">
      <w:pPr>
        <w:pStyle w:val="Body"/>
      </w:pPr>
      <w:r>
        <w:t xml:space="preserve">Some species of plants have further protections under the </w:t>
      </w:r>
      <w:r>
        <w:rPr>
          <w:i/>
        </w:rPr>
        <w:t>Flora and Fauna Guarantee Act</w:t>
      </w:r>
      <w:r>
        <w:t>, not just the general rules that apply to all plants in State Forests. See below for further information about these protected species, including your Traditional Owner rights to take and use some of them.</w:t>
      </w:r>
    </w:p>
    <w:p w:rsidR="00874559" w:rsidRDefault="00874559" w:rsidP="00874559">
      <w:pPr>
        <w:pStyle w:val="HB"/>
      </w:pPr>
      <w:r>
        <w:t xml:space="preserve">Commercial purposes: </w:t>
      </w:r>
    </w:p>
    <w:p w:rsidR="00874559" w:rsidRDefault="00874559" w:rsidP="00874559">
      <w:pPr>
        <w:pStyle w:val="Body"/>
      </w:pPr>
      <w:r>
        <w:t>According to the</w:t>
      </w:r>
      <w:r>
        <w:rPr>
          <w:i/>
        </w:rPr>
        <w:t xml:space="preserve"> Recognition and Settlement Agreement</w:t>
      </w:r>
      <w:r>
        <w:t>, you can “process” the plants or forest produce you take into an item or items for sale. That is, you can sell things that you make out of these plants and forest produce, such as baskets, wooden objects, etc. The only exception is bark, which can’t be sold in any form.</w:t>
      </w:r>
    </w:p>
    <w:p w:rsidR="00874559" w:rsidRDefault="00874559" w:rsidP="00874559">
      <w:pPr>
        <w:pStyle w:val="HB"/>
      </w:pPr>
      <w:r>
        <w:t xml:space="preserve">Reporting: </w:t>
      </w:r>
    </w:p>
    <w:p w:rsidR="00874559" w:rsidRDefault="00874559" w:rsidP="00874559">
      <w:pPr>
        <w:pStyle w:val="Body"/>
      </w:pPr>
      <w:r>
        <w:t xml:space="preserve">You need to report how much of the forest produce or protected flora you’ve taken each month to the </w:t>
      </w:r>
      <w:proofErr w:type="spellStart"/>
      <w:r>
        <w:t>Dja</w:t>
      </w:r>
      <w:proofErr w:type="spellEnd"/>
      <w:r>
        <w:t xml:space="preserve"> </w:t>
      </w:r>
      <w:proofErr w:type="spellStart"/>
      <w:r>
        <w:t>Dja</w:t>
      </w:r>
      <w:proofErr w:type="spellEnd"/>
      <w:r>
        <w:t xml:space="preserve"> Wurrung </w:t>
      </w:r>
      <w:r w:rsidR="00133F57">
        <w:t xml:space="preserve">Clans Aboriginal </w:t>
      </w:r>
      <w:r>
        <w:t>Corporation, as explained on the Introduction page. We will report the total amounts and work with the government to ensure that the amounts taken each year are sustainable.</w:t>
      </w:r>
    </w:p>
    <w:p w:rsidR="00874559" w:rsidRDefault="00874559" w:rsidP="00874559">
      <w:pPr>
        <w:pStyle w:val="HB"/>
      </w:pPr>
      <w:r>
        <w:t xml:space="preserve">Firewood: </w:t>
      </w:r>
    </w:p>
    <w:p w:rsidR="00AD046B" w:rsidRPr="006A7E11" w:rsidRDefault="00AD046B" w:rsidP="009C4B8A">
      <w:r w:rsidRPr="006A7E11">
        <w:t xml:space="preserve">In State Forest </w:t>
      </w:r>
      <w:r w:rsidR="0057449B" w:rsidRPr="006A7E11">
        <w:t xml:space="preserve">within the Agreement Area </w:t>
      </w:r>
      <w:r w:rsidRPr="006A7E11">
        <w:t>you can remove timber from the forest floor for firewood (but not timber with hollows, or with moss or fungi growing on it).</w:t>
      </w:r>
    </w:p>
    <w:p w:rsidR="00AD046B" w:rsidRPr="006A7E11" w:rsidRDefault="00AD046B" w:rsidP="009C4B8A"/>
    <w:p w:rsidR="005338A6" w:rsidRPr="006A7E11" w:rsidRDefault="007E0882" w:rsidP="009C4B8A">
      <w:r w:rsidRPr="006A7E11">
        <w:t xml:space="preserve">You must check if you are in a </w:t>
      </w:r>
      <w:r w:rsidR="006A7E11" w:rsidRPr="006A7E11">
        <w:t xml:space="preserve">Domestic </w:t>
      </w:r>
      <w:r w:rsidR="006A7E11">
        <w:t xml:space="preserve"> </w:t>
      </w:r>
      <w:r w:rsidRPr="006A7E11">
        <w:t>Firewood Collection area</w:t>
      </w:r>
      <w:r w:rsidR="00167AE3" w:rsidRPr="006A7E11">
        <w:t xml:space="preserve"> (within State Forests)</w:t>
      </w:r>
      <w:r w:rsidRPr="006A7E11">
        <w:t xml:space="preserve"> </w:t>
      </w:r>
      <w:r w:rsidR="00905ECE" w:rsidRPr="006A7E11">
        <w:t xml:space="preserve">as </w:t>
      </w:r>
      <w:r w:rsidR="00167AE3" w:rsidRPr="006A7E11">
        <w:t>they</w:t>
      </w:r>
      <w:r w:rsidR="00905ECE" w:rsidRPr="006A7E11">
        <w:t xml:space="preserve"> are set aside for all Victorians to collect domestic firewood</w:t>
      </w:r>
      <w:r w:rsidR="00905ECE" w:rsidRPr="006A7E11">
        <w:rPr>
          <w:rFonts w:cs="Calibri"/>
          <w:color w:val="000000"/>
          <w:szCs w:val="22"/>
          <w:lang w:eastAsia="en-AU"/>
        </w:rPr>
        <w:t xml:space="preserve"> during two </w:t>
      </w:r>
      <w:proofErr w:type="spellStart"/>
      <w:r w:rsidR="00905ECE" w:rsidRPr="006A7E11">
        <w:rPr>
          <w:rFonts w:cs="Calibri"/>
          <w:color w:val="000000"/>
          <w:szCs w:val="22"/>
          <w:lang w:eastAsia="en-AU"/>
        </w:rPr>
        <w:t>statewide</w:t>
      </w:r>
      <w:proofErr w:type="spellEnd"/>
      <w:r w:rsidR="00905ECE" w:rsidRPr="006A7E11">
        <w:rPr>
          <w:rFonts w:cs="Calibri"/>
          <w:color w:val="000000"/>
          <w:szCs w:val="22"/>
          <w:lang w:eastAsia="en-AU"/>
        </w:rPr>
        <w:t xml:space="preserve"> </w:t>
      </w:r>
      <w:r w:rsidR="00905ECE" w:rsidRPr="006A7E11">
        <w:rPr>
          <w:lang w:eastAsia="en-AU"/>
        </w:rPr>
        <w:t>firewood seasons.</w:t>
      </w:r>
      <w:r w:rsidR="00905ECE" w:rsidRPr="006A7E11">
        <w:t xml:space="preserve"> </w:t>
      </w:r>
      <w:r w:rsidR="00933E47" w:rsidRPr="006A7E11">
        <w:t xml:space="preserve">If you are in a </w:t>
      </w:r>
      <w:r w:rsidR="006A7E11" w:rsidRPr="006A7E11">
        <w:t xml:space="preserve">Domestic </w:t>
      </w:r>
      <w:r w:rsidR="006A7E11">
        <w:t xml:space="preserve"> </w:t>
      </w:r>
      <w:r w:rsidR="00933E47" w:rsidRPr="006A7E11">
        <w:t>Firewood Collection area, y</w:t>
      </w:r>
      <w:r w:rsidR="00905ECE" w:rsidRPr="006A7E11">
        <w:t xml:space="preserve">ou must follow the rules and limits </w:t>
      </w:r>
      <w:r w:rsidR="00905ECE" w:rsidRPr="006A7E11">
        <w:rPr>
          <w:rFonts w:cs="Calibri"/>
          <w:color w:val="000000"/>
          <w:szCs w:val="22"/>
          <w:lang w:eastAsia="en-AU"/>
        </w:rPr>
        <w:t xml:space="preserve">for these areas. </w:t>
      </w:r>
      <w:r w:rsidR="00905ECE" w:rsidRPr="006A7E11">
        <w:t xml:space="preserve"> </w:t>
      </w:r>
      <w:r w:rsidR="005338A6" w:rsidRPr="006A7E11">
        <w:rPr>
          <w:rFonts w:cs="Calibri"/>
          <w:color w:val="000000"/>
          <w:szCs w:val="22"/>
          <w:lang w:eastAsia="en-AU"/>
        </w:rPr>
        <w:t xml:space="preserve">These areas are clearly marked by official signs and identifiable on the ground. The rules and limits apply to everyone where domestic collection is designated. </w:t>
      </w:r>
    </w:p>
    <w:p w:rsidR="005338A6" w:rsidRPr="006A7E11" w:rsidRDefault="005338A6" w:rsidP="009C4B8A">
      <w:pPr>
        <w:rPr>
          <w:rFonts w:cs="Calibri"/>
          <w:color w:val="000000"/>
          <w:szCs w:val="22"/>
          <w:lang w:eastAsia="en-AU"/>
        </w:rPr>
      </w:pPr>
    </w:p>
    <w:p w:rsidR="007509D7" w:rsidRDefault="00905ECE">
      <w:pPr>
        <w:pStyle w:val="Body"/>
      </w:pPr>
      <w:r w:rsidRPr="006A7E11">
        <w:t>F</w:t>
      </w:r>
      <w:r w:rsidR="009C4B8A" w:rsidRPr="006A7E11">
        <w:t>or detailed information about the locations, dates, and rules</w:t>
      </w:r>
      <w:r w:rsidRPr="006A7E11">
        <w:t xml:space="preserve"> that apply to everyone</w:t>
      </w:r>
      <w:r w:rsidR="009C4B8A" w:rsidRPr="006A7E11">
        <w:t xml:space="preserve"> </w:t>
      </w:r>
      <w:r w:rsidRPr="006A7E11">
        <w:t xml:space="preserve">for Domestic Firewood Collection area </w:t>
      </w:r>
      <w:r w:rsidR="009C4B8A" w:rsidRPr="006A7E11">
        <w:t xml:space="preserve">go to the </w:t>
      </w:r>
      <w:r w:rsidR="000932B1" w:rsidRPr="006A7E11">
        <w:t>DELWP website</w:t>
      </w:r>
      <w:r w:rsidR="00874559" w:rsidRPr="006A7E11">
        <w:t xml:space="preserve"> </w:t>
      </w:r>
    </w:p>
    <w:p w:rsidR="00874559" w:rsidRDefault="00B97076">
      <w:pPr>
        <w:pStyle w:val="Body"/>
      </w:pPr>
      <w:hyperlink r:id="rId10" w:history="1">
        <w:r w:rsidR="005338A6" w:rsidRPr="006A7E11">
          <w:rPr>
            <w:rStyle w:val="Hyperlink"/>
          </w:rPr>
          <w:t>http://www.delwp.vic.gov.au/parks-forests-and-crown-land/firewood/domestic-firewood-collection-rules</w:t>
        </w:r>
      </w:hyperlink>
      <w:r w:rsidR="00874559" w:rsidRPr="006A7E11">
        <w:t>.</w:t>
      </w:r>
      <w:r w:rsidR="00874559">
        <w:t xml:space="preserve"> </w:t>
      </w:r>
    </w:p>
    <w:p w:rsidR="006F1D97" w:rsidRDefault="006F1D97">
      <w:pPr>
        <w:pStyle w:val="Body"/>
      </w:pPr>
      <w:r>
        <w:t>You also need to stay outside the “safety zones” that extend around logging coupes (these will be signposted on all access roads in the coupe).</w:t>
      </w:r>
    </w:p>
    <w:p w:rsidR="00F21860" w:rsidRDefault="00F21860" w:rsidP="00874559">
      <w:pPr>
        <w:pStyle w:val="HB"/>
      </w:pPr>
      <w:r>
        <w:t>Protected Heritage:</w:t>
      </w:r>
    </w:p>
    <w:p w:rsidR="00F21860" w:rsidRDefault="00613E83" w:rsidP="00613E83">
      <w:pPr>
        <w:pStyle w:val="Body"/>
      </w:pPr>
      <w:r>
        <w:t xml:space="preserve">If you are digging and taking away stone, gravel, limestone, lime, salt, sand, loam, clay or brick-earth, you </w:t>
      </w:r>
      <w:r w:rsidR="001574A3">
        <w:t xml:space="preserve">need to know which places and objects </w:t>
      </w:r>
      <w:r w:rsidR="001574A3" w:rsidRPr="001574A3">
        <w:t xml:space="preserve">are </w:t>
      </w:r>
      <w:r w:rsidR="00F21860" w:rsidRPr="001574A3">
        <w:t xml:space="preserve">protected under the Heritage Act 1995. </w:t>
      </w:r>
      <w:r w:rsidR="001574A3" w:rsidRPr="001574A3">
        <w:t xml:space="preserve"> You </w:t>
      </w:r>
      <w:r>
        <w:t>can</w:t>
      </w:r>
      <w:r w:rsidR="001574A3" w:rsidRPr="001574A3">
        <w:t xml:space="preserve"> check the </w:t>
      </w:r>
      <w:r w:rsidR="00F21860" w:rsidRPr="001574A3">
        <w:t xml:space="preserve">Victorian Heritage </w:t>
      </w:r>
      <w:r w:rsidR="001574A3" w:rsidRPr="001574A3">
        <w:t>Register and Inventory which lists all known historical archaeological sites in Victoria</w:t>
      </w:r>
      <w:r>
        <w:t xml:space="preserve">. </w:t>
      </w:r>
      <w:r w:rsidR="001574A3" w:rsidRPr="001574A3">
        <w:t>The web link</w:t>
      </w:r>
      <w:r>
        <w:t xml:space="preserve"> to the </w:t>
      </w:r>
      <w:r w:rsidRPr="001574A3">
        <w:t xml:space="preserve">Heritage </w:t>
      </w:r>
      <w:r w:rsidR="00AA1180">
        <w:t xml:space="preserve">Victoria Database </w:t>
      </w:r>
      <w:r w:rsidR="001574A3" w:rsidRPr="001574A3">
        <w:t>is provided at the end of this information sheet.</w:t>
      </w:r>
    </w:p>
    <w:p w:rsidR="00874559" w:rsidRDefault="00874559" w:rsidP="00874559">
      <w:pPr>
        <w:pStyle w:val="HB"/>
      </w:pPr>
      <w:r>
        <w:t xml:space="preserve">General restrictions: </w:t>
      </w:r>
    </w:p>
    <w:p w:rsidR="00874559" w:rsidRDefault="00874559" w:rsidP="00874559">
      <w:pPr>
        <w:pStyle w:val="Body"/>
      </w:pPr>
      <w:r>
        <w:t>You can’t collect (cut, dig, remove or take away) forest produce within 20 meters of a river, stream or lake. You can’t winch or tow forest produce along the ground. You also cannot cut, dig, take away or remove any wood on the forest floor that has hollows or is growing moss or fungi.</w:t>
      </w:r>
    </w:p>
    <w:p w:rsidR="00874559" w:rsidRDefault="00874559" w:rsidP="00874559">
      <w:pPr>
        <w:pStyle w:val="HB"/>
      </w:pPr>
      <w:r>
        <w:t xml:space="preserve">Leased and licensed areas: </w:t>
      </w:r>
    </w:p>
    <w:p w:rsidR="00874559" w:rsidRDefault="00874559" w:rsidP="00874559">
      <w:pPr>
        <w:pStyle w:val="Body"/>
        <w:spacing w:after="0"/>
      </w:pPr>
      <w:r>
        <w:t>There are some areas of State Forests where private operators have a lease or licence for things like:</w:t>
      </w:r>
    </w:p>
    <w:p w:rsidR="00874559" w:rsidRDefault="00874559" w:rsidP="00874559">
      <w:pPr>
        <w:pStyle w:val="Bullet"/>
        <w:numPr>
          <w:ilvl w:val="0"/>
          <w:numId w:val="23"/>
        </w:numPr>
        <w:spacing w:after="0"/>
      </w:pPr>
      <w:r>
        <w:t>apiary (bee keeping)</w:t>
      </w:r>
    </w:p>
    <w:p w:rsidR="00874559" w:rsidRDefault="00874559" w:rsidP="00874559">
      <w:pPr>
        <w:pStyle w:val="Bullet"/>
        <w:numPr>
          <w:ilvl w:val="0"/>
          <w:numId w:val="23"/>
        </w:numPr>
        <w:spacing w:after="0"/>
      </w:pPr>
      <w:r>
        <w:t>grazing</w:t>
      </w:r>
    </w:p>
    <w:p w:rsidR="00874559" w:rsidRDefault="00874559" w:rsidP="00874559">
      <w:pPr>
        <w:pStyle w:val="Bullet"/>
        <w:numPr>
          <w:ilvl w:val="0"/>
          <w:numId w:val="23"/>
        </w:numPr>
        <w:spacing w:after="0"/>
      </w:pPr>
      <w:r>
        <w:t>timber harvesting</w:t>
      </w:r>
    </w:p>
    <w:p w:rsidR="00874559" w:rsidRDefault="00874559" w:rsidP="00874559">
      <w:pPr>
        <w:pStyle w:val="Bullet"/>
        <w:numPr>
          <w:ilvl w:val="0"/>
          <w:numId w:val="23"/>
        </w:numPr>
        <w:spacing w:after="0"/>
      </w:pPr>
      <w:r>
        <w:t>commercial firewood collection operations.</w:t>
      </w:r>
    </w:p>
    <w:p w:rsidR="00874559" w:rsidRDefault="00874559" w:rsidP="00874559">
      <w:pPr>
        <w:pStyle w:val="Body"/>
      </w:pPr>
      <w:r>
        <w:t xml:space="preserve">You must not cut, dig, take away or remove any forest produce if the land is leased or licensed and would create competition with the </w:t>
      </w:r>
      <w:proofErr w:type="spellStart"/>
      <w:r>
        <w:t>leasee</w:t>
      </w:r>
      <w:proofErr w:type="spellEnd"/>
      <w:r>
        <w:t xml:space="preserve"> or licensee in that area.</w:t>
      </w:r>
      <w:r w:rsidR="005F2B21">
        <w:t xml:space="preserve"> </w:t>
      </w:r>
      <w:r>
        <w:t xml:space="preserve">To find out if a lease or licence applies to an area you want to collect from, call DELWP Customer Call Centre on </w:t>
      </w:r>
      <w:r>
        <w:rPr>
          <w:rStyle w:val="Strong"/>
        </w:rPr>
        <w:t>136 186</w:t>
      </w:r>
      <w:r>
        <w:t xml:space="preserve">. </w:t>
      </w:r>
    </w:p>
    <w:p w:rsidR="007509D7" w:rsidRDefault="007509D7" w:rsidP="00874559">
      <w:pPr>
        <w:pStyle w:val="HA"/>
        <w:spacing w:after="360"/>
      </w:pPr>
    </w:p>
    <w:p w:rsidR="00874559" w:rsidRDefault="00874559" w:rsidP="00874559">
      <w:pPr>
        <w:pStyle w:val="HA"/>
        <w:spacing w:after="360"/>
      </w:pPr>
      <w:r>
        <w:lastRenderedPageBreak/>
        <w:t>Protected plant species (in State Forests and other public land)</w:t>
      </w:r>
    </w:p>
    <w:p w:rsidR="00874559" w:rsidRDefault="00874559" w:rsidP="00874559">
      <w:pPr>
        <w:pStyle w:val="Body"/>
      </w:pPr>
      <w:r>
        <w:t xml:space="preserve">As mentioned above, there’s an additional set of rules that applies to </w:t>
      </w:r>
      <w:r w:rsidRPr="00C86796">
        <w:t>protected species of native plants</w:t>
      </w:r>
      <w:r>
        <w:t xml:space="preserve"> The lists below tell you which of these protected plants you can take, and how much. For all other protected plants, you’ll need to apply for a permit from DELWP.</w:t>
      </w:r>
    </w:p>
    <w:p w:rsidR="002E2CAA" w:rsidRDefault="00874559" w:rsidP="002E2CAA">
      <w:pPr>
        <w:pStyle w:val="Body"/>
        <w:rPr>
          <w:color w:val="000000" w:themeColor="text1"/>
        </w:rPr>
      </w:pPr>
      <w:r>
        <w:t xml:space="preserve">In general, you can cut and take the forest produce and plants listed below from any public land within the agreement area, other than Nature Reserves and Nature Conservation Reserves. </w:t>
      </w:r>
      <w:r>
        <w:rPr>
          <w:color w:val="000000" w:themeColor="text1"/>
        </w:rPr>
        <w:t xml:space="preserve">Further details on locations and names of </w:t>
      </w:r>
      <w:r>
        <w:t xml:space="preserve"> Nature Reserves and Nature Conservation Reserves </w:t>
      </w:r>
      <w:r>
        <w:rPr>
          <w:color w:val="000000" w:themeColor="text1"/>
        </w:rPr>
        <w:t xml:space="preserve">are available from the </w:t>
      </w:r>
      <w:r w:rsidRPr="002E2CAA">
        <w:rPr>
          <w:color w:val="000000" w:themeColor="text1"/>
        </w:rPr>
        <w:t>Parks Victoria</w:t>
      </w:r>
      <w:r w:rsidR="002E2CAA" w:rsidRPr="002E2CAA">
        <w:rPr>
          <w:color w:val="000000" w:themeColor="text1"/>
        </w:rPr>
        <w:t xml:space="preserve"> </w:t>
      </w:r>
      <w:r w:rsidR="002E2CAA">
        <w:rPr>
          <w:color w:val="000000" w:themeColor="text1"/>
        </w:rPr>
        <w:t>website at:</w:t>
      </w:r>
    </w:p>
    <w:p w:rsidR="00A91551" w:rsidRDefault="00B97076" w:rsidP="002E2CAA">
      <w:pPr>
        <w:pStyle w:val="Caption"/>
      </w:pPr>
      <w:hyperlink r:id="rId11" w:history="1">
        <w:r w:rsidR="00874559" w:rsidRPr="002E2CAA">
          <w:t>http://parkweb.vic.gov.au/explore/find-a-park</w:t>
        </w:r>
      </w:hyperlink>
      <w:r w:rsidR="00874559" w:rsidRPr="002E2CAA">
        <w:t>.</w:t>
      </w:r>
      <w:r w:rsidR="00874559">
        <w:t xml:space="preserve"> </w:t>
      </w:r>
    </w:p>
    <w:p w:rsidR="00874559" w:rsidRDefault="00874559" w:rsidP="00A91551">
      <w:pPr>
        <w:pStyle w:val="Body"/>
        <w:rPr>
          <w:highlight w:val="yellow"/>
        </w:rPr>
      </w:pPr>
      <w:r>
        <w:t xml:space="preserve">See below for the special rules regarding National Parks. </w:t>
      </w:r>
    </w:p>
    <w:p w:rsidR="00874559" w:rsidRDefault="00874559" w:rsidP="00874559">
      <w:pPr>
        <w:pStyle w:val="Body"/>
      </w:pPr>
      <w:r>
        <w:t xml:space="preserve">You can use these plants and forest produce (other than bark) to make an item or items for sale. You need to report to the </w:t>
      </w:r>
      <w:proofErr w:type="spellStart"/>
      <w:r>
        <w:t>Dja</w:t>
      </w:r>
      <w:proofErr w:type="spellEnd"/>
      <w:r>
        <w:t xml:space="preserve"> </w:t>
      </w:r>
      <w:proofErr w:type="spellStart"/>
      <w:r>
        <w:t>Dja</w:t>
      </w:r>
      <w:proofErr w:type="spellEnd"/>
      <w:r>
        <w:t xml:space="preserve"> Wurrung </w:t>
      </w:r>
      <w:r w:rsidR="00133F57">
        <w:t xml:space="preserve">Clans Aboriginal </w:t>
      </w:r>
      <w:r>
        <w:t>Corporation how much you take of each species, and some species have limits or other rules that apply to them.</w:t>
      </w:r>
    </w:p>
    <w:p w:rsidR="00874559" w:rsidRDefault="00874559" w:rsidP="00874559">
      <w:pPr>
        <w:pStyle w:val="Body"/>
        <w:tabs>
          <w:tab w:val="left" w:pos="142"/>
        </w:tabs>
        <w:ind w:right="-1"/>
      </w:pPr>
      <w:r>
        <w:t>These plants can be taken up to the limit shown:</w:t>
      </w:r>
    </w:p>
    <w:tbl>
      <w:tblPr>
        <w:tblW w:w="5247" w:type="dxa"/>
        <w:tblInd w:w="108" w:type="dxa"/>
        <w:tblBorders>
          <w:bottom w:val="single" w:sz="4" w:space="0" w:color="228591"/>
          <w:insideH w:val="single" w:sz="4" w:space="0" w:color="228591"/>
        </w:tblBorders>
        <w:tblLook w:val="01E0" w:firstRow="1" w:lastRow="1" w:firstColumn="1" w:lastColumn="1" w:noHBand="0" w:noVBand="0"/>
      </w:tblPr>
      <w:tblGrid>
        <w:gridCol w:w="2553"/>
        <w:gridCol w:w="2694"/>
      </w:tblGrid>
      <w:tr w:rsidR="00874559" w:rsidTr="00874559">
        <w:tc>
          <w:tcPr>
            <w:tcW w:w="2553" w:type="dxa"/>
            <w:tcBorders>
              <w:top w:val="nil"/>
              <w:left w:val="nil"/>
              <w:bottom w:val="single" w:sz="4" w:space="0" w:color="228591"/>
              <w:right w:val="nil"/>
            </w:tcBorders>
            <w:shd w:val="clear" w:color="auto" w:fill="228591"/>
            <w:hideMark/>
          </w:tcPr>
          <w:p w:rsidR="00874559" w:rsidRDefault="00874559">
            <w:pPr>
              <w:pStyle w:val="TblHd"/>
              <w:rPr>
                <w:color w:val="FFFFFF" w:themeColor="background1"/>
              </w:rPr>
            </w:pPr>
            <w:r>
              <w:rPr>
                <w:color w:val="FFFFFF" w:themeColor="background1"/>
              </w:rPr>
              <w:t>Common Name</w:t>
            </w:r>
          </w:p>
        </w:tc>
        <w:tc>
          <w:tcPr>
            <w:tcW w:w="2694" w:type="dxa"/>
            <w:tcBorders>
              <w:top w:val="nil"/>
              <w:left w:val="nil"/>
              <w:bottom w:val="single" w:sz="4" w:space="0" w:color="228591"/>
              <w:right w:val="nil"/>
            </w:tcBorders>
            <w:shd w:val="clear" w:color="auto" w:fill="228591"/>
            <w:hideMark/>
          </w:tcPr>
          <w:p w:rsidR="00874559" w:rsidRDefault="00874559">
            <w:pPr>
              <w:pStyle w:val="TblHd"/>
              <w:rPr>
                <w:color w:val="FFFFFF" w:themeColor="background1"/>
              </w:rPr>
            </w:pPr>
            <w:r>
              <w:rPr>
                <w:color w:val="FFFFFF" w:themeColor="background1"/>
              </w:rPr>
              <w:t>Limit</w:t>
            </w:r>
          </w:p>
        </w:tc>
      </w:tr>
      <w:tr w:rsidR="00874559" w:rsidTr="00874559">
        <w:tc>
          <w:tcPr>
            <w:tcW w:w="2553" w:type="dxa"/>
            <w:tcBorders>
              <w:top w:val="single" w:sz="4" w:space="0" w:color="228591"/>
              <w:left w:val="nil"/>
              <w:bottom w:val="single" w:sz="4" w:space="0" w:color="228591"/>
              <w:right w:val="nil"/>
            </w:tcBorders>
            <w:vAlign w:val="bottom"/>
            <w:hideMark/>
          </w:tcPr>
          <w:p w:rsidR="00874559" w:rsidRDefault="00874559">
            <w:pPr>
              <w:pStyle w:val="Tabletext"/>
            </w:pPr>
            <w:r>
              <w:t>Common Sneezeweed</w:t>
            </w:r>
          </w:p>
        </w:tc>
        <w:tc>
          <w:tcPr>
            <w:tcW w:w="2694" w:type="dxa"/>
            <w:vMerge w:val="restart"/>
            <w:tcBorders>
              <w:top w:val="single" w:sz="4" w:space="0" w:color="228591"/>
              <w:left w:val="nil"/>
              <w:bottom w:val="single" w:sz="4" w:space="0" w:color="228591"/>
              <w:right w:val="nil"/>
            </w:tcBorders>
            <w:hideMark/>
          </w:tcPr>
          <w:p w:rsidR="00874559" w:rsidRDefault="00874559">
            <w:pPr>
              <w:pStyle w:val="Body"/>
            </w:pPr>
            <w:r>
              <w:t xml:space="preserve">If you take whole plants, 10% of the population of that species per collection OR </w:t>
            </w:r>
          </w:p>
          <w:p w:rsidR="00874559" w:rsidRDefault="00874559">
            <w:pPr>
              <w:pStyle w:val="Body"/>
            </w:pPr>
            <w:r>
              <w:t xml:space="preserve">if you take only parts of a plant, you </w:t>
            </w:r>
            <w:proofErr w:type="spellStart"/>
            <w:r>
              <w:t>you</w:t>
            </w:r>
            <w:proofErr w:type="spellEnd"/>
            <w:r>
              <w:t xml:space="preserve"> can only take 10% of the parts of any plant. </w:t>
            </w:r>
          </w:p>
        </w:tc>
      </w:tr>
      <w:tr w:rsidR="00874559" w:rsidTr="00874559">
        <w:tc>
          <w:tcPr>
            <w:tcW w:w="2553" w:type="dxa"/>
            <w:tcBorders>
              <w:top w:val="single" w:sz="4" w:space="0" w:color="228591"/>
              <w:left w:val="nil"/>
              <w:bottom w:val="single" w:sz="4" w:space="0" w:color="228591"/>
              <w:right w:val="nil"/>
            </w:tcBorders>
            <w:vAlign w:val="bottom"/>
            <w:hideMark/>
          </w:tcPr>
          <w:p w:rsidR="00874559" w:rsidRDefault="00874559">
            <w:pPr>
              <w:pStyle w:val="Tabletext"/>
            </w:pPr>
            <w:r>
              <w:t>Pink Beard-heath</w:t>
            </w:r>
          </w:p>
        </w:tc>
        <w:tc>
          <w:tcPr>
            <w:tcW w:w="0" w:type="auto"/>
            <w:vMerge/>
            <w:tcBorders>
              <w:top w:val="single" w:sz="4" w:space="0" w:color="228591"/>
              <w:left w:val="nil"/>
              <w:bottom w:val="single" w:sz="4" w:space="0" w:color="228591"/>
              <w:right w:val="nil"/>
            </w:tcBorders>
            <w:vAlign w:val="center"/>
            <w:hideMark/>
          </w:tcPr>
          <w:p w:rsidR="00874559" w:rsidRDefault="00874559">
            <w:pPr>
              <w:rPr>
                <w:rFonts w:cs="Arial"/>
              </w:rPr>
            </w:pPr>
          </w:p>
        </w:tc>
      </w:tr>
      <w:tr w:rsidR="00874559" w:rsidTr="00874559">
        <w:tc>
          <w:tcPr>
            <w:tcW w:w="2553" w:type="dxa"/>
            <w:tcBorders>
              <w:top w:val="single" w:sz="4" w:space="0" w:color="228591"/>
              <w:left w:val="nil"/>
              <w:bottom w:val="single" w:sz="4" w:space="0" w:color="228591"/>
              <w:right w:val="nil"/>
            </w:tcBorders>
            <w:vAlign w:val="bottom"/>
            <w:hideMark/>
          </w:tcPr>
          <w:p w:rsidR="00874559" w:rsidRDefault="00874559">
            <w:pPr>
              <w:pStyle w:val="Tabletext"/>
            </w:pPr>
            <w:r>
              <w:t>Twin-flower Beard-heath</w:t>
            </w:r>
          </w:p>
        </w:tc>
        <w:tc>
          <w:tcPr>
            <w:tcW w:w="0" w:type="auto"/>
            <w:vMerge/>
            <w:tcBorders>
              <w:top w:val="single" w:sz="4" w:space="0" w:color="228591"/>
              <w:left w:val="nil"/>
              <w:bottom w:val="single" w:sz="4" w:space="0" w:color="228591"/>
              <w:right w:val="nil"/>
            </w:tcBorders>
            <w:vAlign w:val="center"/>
            <w:hideMark/>
          </w:tcPr>
          <w:p w:rsidR="00874559" w:rsidRDefault="00874559">
            <w:pPr>
              <w:rPr>
                <w:rFonts w:cs="Arial"/>
              </w:rPr>
            </w:pPr>
          </w:p>
        </w:tc>
      </w:tr>
      <w:tr w:rsidR="00874559" w:rsidTr="00874559">
        <w:tc>
          <w:tcPr>
            <w:tcW w:w="2553" w:type="dxa"/>
            <w:tcBorders>
              <w:top w:val="single" w:sz="4" w:space="0" w:color="228591"/>
              <w:left w:val="nil"/>
              <w:bottom w:val="single" w:sz="4" w:space="0" w:color="228591"/>
              <w:right w:val="nil"/>
            </w:tcBorders>
            <w:vAlign w:val="bottom"/>
            <w:hideMark/>
          </w:tcPr>
          <w:p w:rsidR="00874559" w:rsidRDefault="00874559">
            <w:pPr>
              <w:pStyle w:val="Tabletext"/>
            </w:pPr>
            <w:r>
              <w:t>Ruddy Beard-heath</w:t>
            </w:r>
          </w:p>
        </w:tc>
        <w:tc>
          <w:tcPr>
            <w:tcW w:w="0" w:type="auto"/>
            <w:vMerge/>
            <w:tcBorders>
              <w:top w:val="single" w:sz="4" w:space="0" w:color="228591"/>
              <w:left w:val="nil"/>
              <w:bottom w:val="single" w:sz="4" w:space="0" w:color="228591"/>
              <w:right w:val="nil"/>
            </w:tcBorders>
            <w:vAlign w:val="center"/>
            <w:hideMark/>
          </w:tcPr>
          <w:p w:rsidR="00874559" w:rsidRDefault="00874559">
            <w:pPr>
              <w:rPr>
                <w:rFonts w:cs="Arial"/>
              </w:rPr>
            </w:pPr>
          </w:p>
        </w:tc>
      </w:tr>
      <w:tr w:rsidR="00874559" w:rsidTr="00874559">
        <w:tc>
          <w:tcPr>
            <w:tcW w:w="2553" w:type="dxa"/>
            <w:tcBorders>
              <w:top w:val="single" w:sz="4" w:space="0" w:color="228591"/>
              <w:left w:val="nil"/>
              <w:bottom w:val="single" w:sz="4" w:space="0" w:color="228591"/>
              <w:right w:val="nil"/>
            </w:tcBorders>
            <w:vAlign w:val="bottom"/>
            <w:hideMark/>
          </w:tcPr>
          <w:p w:rsidR="00874559" w:rsidRDefault="00874559">
            <w:pPr>
              <w:pStyle w:val="Tabletext"/>
            </w:pPr>
            <w:r>
              <w:t>Common Beard-heath</w:t>
            </w:r>
          </w:p>
        </w:tc>
        <w:tc>
          <w:tcPr>
            <w:tcW w:w="0" w:type="auto"/>
            <w:vMerge/>
            <w:tcBorders>
              <w:top w:val="single" w:sz="4" w:space="0" w:color="228591"/>
              <w:left w:val="nil"/>
              <w:bottom w:val="single" w:sz="4" w:space="0" w:color="228591"/>
              <w:right w:val="nil"/>
            </w:tcBorders>
            <w:vAlign w:val="center"/>
            <w:hideMark/>
          </w:tcPr>
          <w:p w:rsidR="00874559" w:rsidRDefault="00874559">
            <w:pPr>
              <w:rPr>
                <w:rFonts w:cs="Arial"/>
              </w:rPr>
            </w:pPr>
          </w:p>
        </w:tc>
      </w:tr>
      <w:tr w:rsidR="00874559" w:rsidTr="00874559">
        <w:tc>
          <w:tcPr>
            <w:tcW w:w="2553" w:type="dxa"/>
            <w:tcBorders>
              <w:top w:val="single" w:sz="4" w:space="0" w:color="228591"/>
              <w:left w:val="nil"/>
              <w:bottom w:val="single" w:sz="4" w:space="0" w:color="228591"/>
              <w:right w:val="nil"/>
            </w:tcBorders>
            <w:vAlign w:val="bottom"/>
            <w:hideMark/>
          </w:tcPr>
          <w:p w:rsidR="00874559" w:rsidRDefault="00874559">
            <w:pPr>
              <w:pStyle w:val="Tabletext"/>
            </w:pPr>
            <w:r>
              <w:t xml:space="preserve">Common </w:t>
            </w:r>
            <w:proofErr w:type="spellStart"/>
            <w:r>
              <w:t>Nardoo</w:t>
            </w:r>
            <w:proofErr w:type="spellEnd"/>
          </w:p>
        </w:tc>
        <w:tc>
          <w:tcPr>
            <w:tcW w:w="2694" w:type="dxa"/>
            <w:tcBorders>
              <w:top w:val="single" w:sz="4" w:space="0" w:color="228591"/>
              <w:left w:val="nil"/>
              <w:bottom w:val="single" w:sz="4" w:space="0" w:color="228591"/>
              <w:right w:val="nil"/>
            </w:tcBorders>
            <w:hideMark/>
          </w:tcPr>
          <w:p w:rsidR="00874559" w:rsidRDefault="00874559">
            <w:pPr>
              <w:pStyle w:val="Body"/>
            </w:pPr>
            <w:r>
              <w:t>If you take whole plants,  you can only take 10% of the population of that species per collection</w:t>
            </w:r>
          </w:p>
        </w:tc>
      </w:tr>
    </w:tbl>
    <w:p w:rsidR="00874559" w:rsidRDefault="00874559" w:rsidP="00874559">
      <w:pPr>
        <w:pStyle w:val="HB"/>
      </w:pPr>
      <w:r>
        <w:t xml:space="preserve">Protected plant communities </w:t>
      </w:r>
    </w:p>
    <w:p w:rsidR="00874559" w:rsidRDefault="00874559" w:rsidP="007A2925">
      <w:pPr>
        <w:pStyle w:val="Body"/>
      </w:pPr>
      <w:r>
        <w:lastRenderedPageBreak/>
        <w:t xml:space="preserve">The following plants are protected in certain areas, known as </w:t>
      </w:r>
      <w:r w:rsidRPr="002E2CAA">
        <w:t>“listed communities”</w:t>
      </w:r>
      <w:r>
        <w:t xml:space="preserve"> of plants.</w:t>
      </w:r>
      <w:r w:rsidR="002E2CAA">
        <w:t xml:space="preserve"> </w:t>
      </w:r>
    </w:p>
    <w:p w:rsidR="007A2925" w:rsidRDefault="00874559" w:rsidP="007A2925">
      <w:pPr>
        <w:pStyle w:val="Body"/>
      </w:pPr>
      <w:r>
        <w:t xml:space="preserve">These protected </w:t>
      </w:r>
      <w:r w:rsidR="002E2CAA">
        <w:t xml:space="preserve">‘listed </w:t>
      </w:r>
      <w:r>
        <w:t>communities</w:t>
      </w:r>
      <w:r w:rsidR="002E2CAA">
        <w:t>’</w:t>
      </w:r>
      <w:r>
        <w:t xml:space="preserve"> are described in the </w:t>
      </w:r>
      <w:r w:rsidR="002E2CAA">
        <w:t>‘</w:t>
      </w:r>
      <w:r w:rsidR="007A4517">
        <w:rPr>
          <w:i/>
        </w:rPr>
        <w:t>Protected Plant Communities’</w:t>
      </w:r>
      <w:r>
        <w:t xml:space="preserve"> </w:t>
      </w:r>
      <w:proofErr w:type="spellStart"/>
      <w:r>
        <w:t>infosheet</w:t>
      </w:r>
      <w:proofErr w:type="spellEnd"/>
      <w:r>
        <w:t xml:space="preserve"> </w:t>
      </w:r>
      <w:r w:rsidR="007A4517">
        <w:t>and Map</w:t>
      </w:r>
      <w:r>
        <w:t xml:space="preserve"> </w:t>
      </w:r>
      <w:r w:rsidR="007A4517">
        <w:t xml:space="preserve"> of Protected Plant Communities in </w:t>
      </w:r>
      <w:proofErr w:type="spellStart"/>
      <w:r w:rsidR="007A4517">
        <w:t>Dja</w:t>
      </w:r>
      <w:proofErr w:type="spellEnd"/>
      <w:r w:rsidR="007A4517">
        <w:t xml:space="preserve"> </w:t>
      </w:r>
      <w:proofErr w:type="spellStart"/>
      <w:r w:rsidR="007A4517">
        <w:t>Dja</w:t>
      </w:r>
      <w:proofErr w:type="spellEnd"/>
      <w:r w:rsidR="007A4517">
        <w:t xml:space="preserve"> Wurrung Country, </w:t>
      </w:r>
      <w:r>
        <w:t xml:space="preserve">to show you where they are. </w:t>
      </w:r>
      <w:r w:rsidR="007A2925">
        <w:t xml:space="preserve">A web link is also provided at the end of this </w:t>
      </w:r>
      <w:proofErr w:type="spellStart"/>
      <w:r w:rsidR="007A2925">
        <w:t>infosheet</w:t>
      </w:r>
      <w:proofErr w:type="spellEnd"/>
      <w:r w:rsidR="007A2925">
        <w:t xml:space="preserve"> for more information on ‘listed communities’.</w:t>
      </w:r>
    </w:p>
    <w:p w:rsidR="00874559" w:rsidRDefault="00874559" w:rsidP="00874559">
      <w:pPr>
        <w:pStyle w:val="Body"/>
      </w:pPr>
      <w:r>
        <w:t xml:space="preserve">Outside those areas, the plants on these lists are not protected as species but if you want to take them outside these communities you may need a native vegetation permit under the Planning scheme. </w:t>
      </w:r>
    </w:p>
    <w:p w:rsidR="00874559" w:rsidRDefault="00874559" w:rsidP="00874559">
      <w:pPr>
        <w:pStyle w:val="Body"/>
      </w:pPr>
      <w:r>
        <w:t>Within listed communities, and also within any State Forest, you can take these plants up to the limit shown:</w:t>
      </w:r>
    </w:p>
    <w:p w:rsidR="00874559" w:rsidRDefault="00874559" w:rsidP="00874559">
      <w:pPr>
        <w:pStyle w:val="HB"/>
      </w:pPr>
      <w:r>
        <w:t>Limits &amp; conditions for species from State Forests and protected plant communities</w:t>
      </w:r>
    </w:p>
    <w:tbl>
      <w:tblPr>
        <w:tblW w:w="5069" w:type="dxa"/>
        <w:tblInd w:w="108" w:type="dxa"/>
        <w:tblBorders>
          <w:bottom w:val="single" w:sz="4" w:space="0" w:color="228591"/>
          <w:insideH w:val="single" w:sz="4" w:space="0" w:color="228591"/>
        </w:tblBorders>
        <w:tblLook w:val="01E0" w:firstRow="1" w:lastRow="1" w:firstColumn="1" w:lastColumn="1" w:noHBand="0" w:noVBand="0"/>
      </w:tblPr>
      <w:tblGrid>
        <w:gridCol w:w="2581"/>
        <w:gridCol w:w="2488"/>
      </w:tblGrid>
      <w:tr w:rsidR="00874559" w:rsidTr="00874559">
        <w:tc>
          <w:tcPr>
            <w:tcW w:w="2581" w:type="dxa"/>
            <w:tcBorders>
              <w:top w:val="nil"/>
              <w:left w:val="nil"/>
              <w:bottom w:val="single" w:sz="4" w:space="0" w:color="228591"/>
              <w:right w:val="nil"/>
            </w:tcBorders>
            <w:shd w:val="clear" w:color="auto" w:fill="228591"/>
            <w:hideMark/>
          </w:tcPr>
          <w:p w:rsidR="00874559" w:rsidRDefault="00874559">
            <w:pPr>
              <w:pStyle w:val="TblHd"/>
            </w:pPr>
            <w:r>
              <w:rPr>
                <w:color w:val="FFFFFF" w:themeColor="background1"/>
              </w:rPr>
              <w:t>Limit</w:t>
            </w:r>
          </w:p>
        </w:tc>
        <w:tc>
          <w:tcPr>
            <w:tcW w:w="2488" w:type="dxa"/>
            <w:tcBorders>
              <w:top w:val="nil"/>
              <w:left w:val="nil"/>
              <w:bottom w:val="single" w:sz="4" w:space="0" w:color="228591"/>
              <w:right w:val="nil"/>
            </w:tcBorders>
            <w:shd w:val="clear" w:color="auto" w:fill="228591"/>
          </w:tcPr>
          <w:p w:rsidR="00874559" w:rsidRDefault="00874559">
            <w:pPr>
              <w:pStyle w:val="TblHd"/>
            </w:pPr>
          </w:p>
        </w:tc>
      </w:tr>
      <w:tr w:rsidR="00874559" w:rsidTr="00874559">
        <w:tc>
          <w:tcPr>
            <w:tcW w:w="5069" w:type="dxa"/>
            <w:gridSpan w:val="2"/>
            <w:tcBorders>
              <w:top w:val="single" w:sz="4" w:space="0" w:color="228591"/>
              <w:left w:val="nil"/>
              <w:bottom w:val="single" w:sz="4" w:space="0" w:color="228591"/>
              <w:right w:val="nil"/>
            </w:tcBorders>
            <w:hideMark/>
          </w:tcPr>
          <w:p w:rsidR="00874559" w:rsidRDefault="00874559">
            <w:pPr>
              <w:pStyle w:val="Body"/>
            </w:pPr>
            <w:r>
              <w:t xml:space="preserve">If you take only parts of a plant, you can only take 10% of the parts of any plant                  </w:t>
            </w:r>
          </w:p>
          <w:p w:rsidR="00874559" w:rsidRDefault="00874559">
            <w:pPr>
              <w:pStyle w:val="Body"/>
            </w:pPr>
            <w:r>
              <w:t>OR</w:t>
            </w:r>
          </w:p>
          <w:p w:rsidR="00874559" w:rsidRDefault="00874559">
            <w:pPr>
              <w:pStyle w:val="Body"/>
            </w:pPr>
            <w:r>
              <w:t>If you take whole plants, 10% of the population of the species per hectare per collection</w:t>
            </w:r>
          </w:p>
        </w:tc>
      </w:tr>
      <w:tr w:rsidR="00874559" w:rsidTr="00874559">
        <w:tc>
          <w:tcPr>
            <w:tcW w:w="2581" w:type="dxa"/>
            <w:tcBorders>
              <w:top w:val="single" w:sz="4" w:space="0" w:color="228591"/>
              <w:left w:val="nil"/>
              <w:bottom w:val="single" w:sz="4" w:space="0" w:color="228591"/>
              <w:right w:val="nil"/>
            </w:tcBorders>
            <w:shd w:val="clear" w:color="auto" w:fill="31849B" w:themeFill="accent5" w:themeFillShade="BF"/>
            <w:vAlign w:val="bottom"/>
            <w:hideMark/>
          </w:tcPr>
          <w:p w:rsidR="00874559" w:rsidRDefault="00874559">
            <w:pPr>
              <w:pStyle w:val="TblHd"/>
            </w:pPr>
            <w:r>
              <w:rPr>
                <w:color w:val="FFFFFF" w:themeColor="background1"/>
              </w:rPr>
              <w:t>Common</w:t>
            </w:r>
            <w:r>
              <w:t xml:space="preserve"> </w:t>
            </w:r>
            <w:r>
              <w:rPr>
                <w:color w:val="FFFFFF" w:themeColor="background1"/>
              </w:rPr>
              <w:t>Names</w:t>
            </w:r>
          </w:p>
        </w:tc>
        <w:tc>
          <w:tcPr>
            <w:tcW w:w="2488" w:type="dxa"/>
            <w:tcBorders>
              <w:top w:val="single" w:sz="4" w:space="0" w:color="228591"/>
              <w:left w:val="nil"/>
              <w:bottom w:val="single" w:sz="4" w:space="0" w:color="228591"/>
              <w:right w:val="nil"/>
            </w:tcBorders>
            <w:shd w:val="clear" w:color="auto" w:fill="31849B" w:themeFill="accent5" w:themeFillShade="BF"/>
          </w:tcPr>
          <w:p w:rsidR="00874559" w:rsidRDefault="00874559">
            <w:pPr>
              <w:pStyle w:val="TblBdy"/>
            </w:pPr>
          </w:p>
        </w:tc>
      </w:tr>
      <w:tr w:rsidR="00874559" w:rsidTr="00874559">
        <w:tc>
          <w:tcPr>
            <w:tcW w:w="2581" w:type="dxa"/>
            <w:tcBorders>
              <w:top w:val="single" w:sz="4" w:space="0" w:color="228591"/>
              <w:left w:val="nil"/>
              <w:bottom w:val="single" w:sz="4" w:space="0" w:color="228591"/>
              <w:right w:val="nil"/>
            </w:tcBorders>
            <w:vAlign w:val="bottom"/>
            <w:hideMark/>
          </w:tcPr>
          <w:p w:rsidR="00874559" w:rsidRDefault="00874559">
            <w:pPr>
              <w:pStyle w:val="Tabletext"/>
            </w:pPr>
            <w:r>
              <w:t>Box Mistletoe</w:t>
            </w:r>
          </w:p>
        </w:tc>
        <w:tc>
          <w:tcPr>
            <w:tcW w:w="2488" w:type="dxa"/>
            <w:tcBorders>
              <w:top w:val="single" w:sz="4" w:space="0" w:color="228591"/>
              <w:left w:val="nil"/>
              <w:bottom w:val="single" w:sz="4" w:space="0" w:color="228591"/>
              <w:right w:val="nil"/>
            </w:tcBorders>
            <w:vAlign w:val="bottom"/>
            <w:hideMark/>
          </w:tcPr>
          <w:p w:rsidR="00874559" w:rsidRDefault="00874559">
            <w:pPr>
              <w:pStyle w:val="Tabletext"/>
            </w:pPr>
            <w:r>
              <w:t>River Mint</w:t>
            </w:r>
          </w:p>
        </w:tc>
      </w:tr>
      <w:tr w:rsidR="00874559" w:rsidTr="00874559">
        <w:tc>
          <w:tcPr>
            <w:tcW w:w="2581" w:type="dxa"/>
            <w:tcBorders>
              <w:top w:val="single" w:sz="4" w:space="0" w:color="228591"/>
              <w:left w:val="nil"/>
              <w:bottom w:val="single" w:sz="4" w:space="0" w:color="228591"/>
              <w:right w:val="nil"/>
            </w:tcBorders>
            <w:vAlign w:val="bottom"/>
            <w:hideMark/>
          </w:tcPr>
          <w:p w:rsidR="00874559" w:rsidRDefault="00874559">
            <w:pPr>
              <w:pStyle w:val="Tabletext"/>
            </w:pPr>
            <w:r>
              <w:t>Fleshy Mistletoe</w:t>
            </w:r>
          </w:p>
        </w:tc>
        <w:tc>
          <w:tcPr>
            <w:tcW w:w="2488" w:type="dxa"/>
            <w:tcBorders>
              <w:top w:val="single" w:sz="4" w:space="0" w:color="228591"/>
              <w:left w:val="nil"/>
              <w:bottom w:val="single" w:sz="4" w:space="0" w:color="228591"/>
              <w:right w:val="nil"/>
            </w:tcBorders>
            <w:vAlign w:val="bottom"/>
            <w:hideMark/>
          </w:tcPr>
          <w:p w:rsidR="00874559" w:rsidRDefault="00874559">
            <w:pPr>
              <w:pStyle w:val="Tabletext"/>
            </w:pPr>
            <w:r>
              <w:t xml:space="preserve">Dwarf </w:t>
            </w:r>
            <w:proofErr w:type="spellStart"/>
            <w:r>
              <w:t>Geebung</w:t>
            </w:r>
            <w:proofErr w:type="spellEnd"/>
          </w:p>
        </w:tc>
      </w:tr>
      <w:tr w:rsidR="00874559" w:rsidTr="00874559">
        <w:tc>
          <w:tcPr>
            <w:tcW w:w="2581" w:type="dxa"/>
            <w:tcBorders>
              <w:top w:val="single" w:sz="4" w:space="0" w:color="228591"/>
              <w:left w:val="nil"/>
              <w:bottom w:val="single" w:sz="4" w:space="0" w:color="228591"/>
              <w:right w:val="nil"/>
            </w:tcBorders>
            <w:vAlign w:val="bottom"/>
            <w:hideMark/>
          </w:tcPr>
          <w:p w:rsidR="00874559" w:rsidRDefault="00874559">
            <w:pPr>
              <w:pStyle w:val="Tabletext"/>
            </w:pPr>
            <w:r>
              <w:t>Wire-leaf Mistletoe</w:t>
            </w:r>
          </w:p>
        </w:tc>
        <w:tc>
          <w:tcPr>
            <w:tcW w:w="2488" w:type="dxa"/>
            <w:tcBorders>
              <w:top w:val="single" w:sz="4" w:space="0" w:color="228591"/>
              <w:left w:val="nil"/>
              <w:bottom w:val="single" w:sz="4" w:space="0" w:color="228591"/>
              <w:right w:val="nil"/>
            </w:tcBorders>
            <w:vAlign w:val="bottom"/>
            <w:hideMark/>
          </w:tcPr>
          <w:p w:rsidR="00874559" w:rsidRDefault="00874559">
            <w:pPr>
              <w:pStyle w:val="Tabletext"/>
            </w:pPr>
            <w:r>
              <w:t xml:space="preserve">Hairy </w:t>
            </w:r>
            <w:proofErr w:type="spellStart"/>
            <w:r>
              <w:t>Geebung</w:t>
            </w:r>
            <w:proofErr w:type="spellEnd"/>
          </w:p>
        </w:tc>
      </w:tr>
      <w:tr w:rsidR="00874559" w:rsidTr="00874559">
        <w:tc>
          <w:tcPr>
            <w:tcW w:w="2581" w:type="dxa"/>
            <w:tcBorders>
              <w:top w:val="single" w:sz="4" w:space="0" w:color="228591"/>
              <w:left w:val="nil"/>
              <w:bottom w:val="single" w:sz="4" w:space="0" w:color="228591"/>
              <w:right w:val="nil"/>
            </w:tcBorders>
            <w:vAlign w:val="bottom"/>
            <w:hideMark/>
          </w:tcPr>
          <w:p w:rsidR="00874559" w:rsidRDefault="00874559">
            <w:pPr>
              <w:pStyle w:val="Tabletext"/>
            </w:pPr>
            <w:r>
              <w:t>Grey Mistletoe</w:t>
            </w:r>
          </w:p>
        </w:tc>
        <w:tc>
          <w:tcPr>
            <w:tcW w:w="2488" w:type="dxa"/>
            <w:tcBorders>
              <w:top w:val="single" w:sz="4" w:space="0" w:color="228591"/>
              <w:left w:val="nil"/>
              <w:bottom w:val="single" w:sz="4" w:space="0" w:color="228591"/>
              <w:right w:val="nil"/>
            </w:tcBorders>
            <w:vAlign w:val="bottom"/>
            <w:hideMark/>
          </w:tcPr>
          <w:p w:rsidR="00874559" w:rsidRDefault="00874559">
            <w:pPr>
              <w:pStyle w:val="Tabletext"/>
            </w:pPr>
            <w:r>
              <w:t>Small-leaf Bramble</w:t>
            </w:r>
          </w:p>
        </w:tc>
      </w:tr>
      <w:tr w:rsidR="00874559" w:rsidTr="00874559">
        <w:tc>
          <w:tcPr>
            <w:tcW w:w="2581" w:type="dxa"/>
            <w:tcBorders>
              <w:top w:val="single" w:sz="4" w:space="0" w:color="228591"/>
              <w:left w:val="nil"/>
              <w:bottom w:val="single" w:sz="4" w:space="0" w:color="228591"/>
              <w:right w:val="nil"/>
            </w:tcBorders>
            <w:vAlign w:val="bottom"/>
            <w:hideMark/>
          </w:tcPr>
          <w:p w:rsidR="00874559" w:rsidRDefault="00874559">
            <w:pPr>
              <w:pStyle w:val="Tabletext"/>
            </w:pPr>
            <w:r>
              <w:t>Sweet Apple-berry</w:t>
            </w:r>
          </w:p>
        </w:tc>
        <w:tc>
          <w:tcPr>
            <w:tcW w:w="2488" w:type="dxa"/>
            <w:tcBorders>
              <w:top w:val="single" w:sz="4" w:space="0" w:color="228591"/>
              <w:left w:val="nil"/>
              <w:bottom w:val="single" w:sz="4" w:space="0" w:color="228591"/>
              <w:right w:val="nil"/>
            </w:tcBorders>
            <w:vAlign w:val="bottom"/>
            <w:hideMark/>
          </w:tcPr>
          <w:p w:rsidR="00874559" w:rsidRDefault="00874559">
            <w:pPr>
              <w:pStyle w:val="Tabletext"/>
            </w:pPr>
            <w:r>
              <w:t xml:space="preserve">Sweet </w:t>
            </w:r>
            <w:proofErr w:type="spellStart"/>
            <w:r>
              <w:t>Quandong</w:t>
            </w:r>
            <w:proofErr w:type="spellEnd"/>
          </w:p>
        </w:tc>
      </w:tr>
      <w:tr w:rsidR="00874559" w:rsidTr="00874559">
        <w:tc>
          <w:tcPr>
            <w:tcW w:w="2581" w:type="dxa"/>
            <w:tcBorders>
              <w:top w:val="single" w:sz="4" w:space="0" w:color="228591"/>
              <w:left w:val="nil"/>
              <w:bottom w:val="single" w:sz="4" w:space="0" w:color="228591"/>
              <w:right w:val="nil"/>
            </w:tcBorders>
            <w:vAlign w:val="bottom"/>
            <w:hideMark/>
          </w:tcPr>
          <w:p w:rsidR="00874559" w:rsidRDefault="00874559">
            <w:pPr>
              <w:pStyle w:val="Tabletext"/>
            </w:pPr>
            <w:r>
              <w:t xml:space="preserve">Inland </w:t>
            </w:r>
            <w:proofErr w:type="spellStart"/>
            <w:r>
              <w:t>Pigface</w:t>
            </w:r>
            <w:proofErr w:type="spellEnd"/>
          </w:p>
        </w:tc>
        <w:tc>
          <w:tcPr>
            <w:tcW w:w="2488" w:type="dxa"/>
            <w:tcBorders>
              <w:top w:val="single" w:sz="4" w:space="0" w:color="228591"/>
              <w:left w:val="nil"/>
              <w:bottom w:val="single" w:sz="4" w:space="0" w:color="228591"/>
              <w:right w:val="nil"/>
            </w:tcBorders>
            <w:vAlign w:val="bottom"/>
            <w:hideMark/>
          </w:tcPr>
          <w:p w:rsidR="00874559" w:rsidRDefault="00874559">
            <w:pPr>
              <w:pStyle w:val="Tabletext"/>
            </w:pPr>
            <w:proofErr w:type="spellStart"/>
            <w:r>
              <w:t>Narrawa</w:t>
            </w:r>
            <w:proofErr w:type="spellEnd"/>
            <w:r>
              <w:t xml:space="preserve"> Burr</w:t>
            </w:r>
          </w:p>
        </w:tc>
      </w:tr>
      <w:tr w:rsidR="00874559" w:rsidTr="00874559">
        <w:tc>
          <w:tcPr>
            <w:tcW w:w="2581" w:type="dxa"/>
            <w:tcBorders>
              <w:top w:val="single" w:sz="4" w:space="0" w:color="228591"/>
              <w:left w:val="nil"/>
              <w:bottom w:val="single" w:sz="4" w:space="0" w:color="228591"/>
              <w:right w:val="nil"/>
            </w:tcBorders>
            <w:vAlign w:val="bottom"/>
            <w:hideMark/>
          </w:tcPr>
          <w:p w:rsidR="00874559" w:rsidRDefault="00874559">
            <w:pPr>
              <w:pStyle w:val="Tabletext"/>
            </w:pPr>
            <w:r>
              <w:t xml:space="preserve">Leafless </w:t>
            </w:r>
            <w:proofErr w:type="spellStart"/>
            <w:r>
              <w:t>Ballart</w:t>
            </w:r>
            <w:proofErr w:type="spellEnd"/>
          </w:p>
        </w:tc>
        <w:tc>
          <w:tcPr>
            <w:tcW w:w="2488" w:type="dxa"/>
            <w:tcBorders>
              <w:top w:val="single" w:sz="4" w:space="0" w:color="228591"/>
              <w:left w:val="nil"/>
              <w:bottom w:val="single" w:sz="4" w:space="0" w:color="228591"/>
              <w:right w:val="nil"/>
            </w:tcBorders>
            <w:vAlign w:val="bottom"/>
            <w:hideMark/>
          </w:tcPr>
          <w:p w:rsidR="00874559" w:rsidRDefault="00874559">
            <w:pPr>
              <w:pStyle w:val="Tabletext"/>
            </w:pPr>
            <w:proofErr w:type="spellStart"/>
            <w:r>
              <w:t>Quena</w:t>
            </w:r>
            <w:proofErr w:type="spellEnd"/>
          </w:p>
        </w:tc>
      </w:tr>
      <w:tr w:rsidR="00874559" w:rsidTr="00874559">
        <w:tc>
          <w:tcPr>
            <w:tcW w:w="2581" w:type="dxa"/>
            <w:tcBorders>
              <w:top w:val="single" w:sz="4" w:space="0" w:color="228591"/>
              <w:left w:val="nil"/>
              <w:bottom w:val="single" w:sz="4" w:space="0" w:color="228591"/>
              <w:right w:val="nil"/>
            </w:tcBorders>
            <w:vAlign w:val="bottom"/>
            <w:hideMark/>
          </w:tcPr>
          <w:p w:rsidR="00874559" w:rsidRDefault="00874559">
            <w:pPr>
              <w:pStyle w:val="Tabletext"/>
            </w:pPr>
            <w:r>
              <w:t>Spiny-headed Mat-rush</w:t>
            </w:r>
          </w:p>
        </w:tc>
        <w:tc>
          <w:tcPr>
            <w:tcW w:w="2488" w:type="dxa"/>
            <w:tcBorders>
              <w:top w:val="single" w:sz="4" w:space="0" w:color="228591"/>
              <w:left w:val="nil"/>
              <w:bottom w:val="single" w:sz="4" w:space="0" w:color="228591"/>
              <w:right w:val="nil"/>
            </w:tcBorders>
            <w:vAlign w:val="bottom"/>
            <w:hideMark/>
          </w:tcPr>
          <w:p w:rsidR="00874559" w:rsidRDefault="00874559">
            <w:pPr>
              <w:pStyle w:val="Tabletext"/>
            </w:pPr>
            <w:proofErr w:type="spellStart"/>
            <w:r>
              <w:t>Oondoroo</w:t>
            </w:r>
            <w:proofErr w:type="spellEnd"/>
          </w:p>
        </w:tc>
      </w:tr>
    </w:tbl>
    <w:p w:rsidR="00874559" w:rsidRDefault="00874559" w:rsidP="00874559">
      <w:pPr>
        <w:pStyle w:val="HB"/>
      </w:pPr>
      <w:r>
        <w:t>Limits &amp; conditions on rushes and grasses from State Forests and protected plant communities</w:t>
      </w:r>
    </w:p>
    <w:p w:rsidR="00874559" w:rsidRDefault="00874559" w:rsidP="00874559">
      <w:pPr>
        <w:pStyle w:val="Body"/>
      </w:pPr>
      <w:r>
        <w:t xml:space="preserve">These rushes and grasses can also be taken from State Forests and certain </w:t>
      </w:r>
      <w:r w:rsidR="002E2CAA">
        <w:t>‘</w:t>
      </w:r>
      <w:r w:rsidRPr="002E2CAA">
        <w:t>listed communities</w:t>
      </w:r>
      <w:r w:rsidR="002E2CAA">
        <w:t xml:space="preserve">’ </w:t>
      </w:r>
    </w:p>
    <w:tbl>
      <w:tblPr>
        <w:tblW w:w="5069" w:type="dxa"/>
        <w:tblInd w:w="108" w:type="dxa"/>
        <w:tblBorders>
          <w:bottom w:val="single" w:sz="4" w:space="0" w:color="228591"/>
          <w:insideH w:val="single" w:sz="4" w:space="0" w:color="228591"/>
        </w:tblBorders>
        <w:tblLook w:val="01E0" w:firstRow="1" w:lastRow="1" w:firstColumn="1" w:lastColumn="1" w:noHBand="0" w:noVBand="0"/>
      </w:tblPr>
      <w:tblGrid>
        <w:gridCol w:w="2581"/>
        <w:gridCol w:w="2488"/>
      </w:tblGrid>
      <w:tr w:rsidR="00874559" w:rsidTr="00874559">
        <w:tc>
          <w:tcPr>
            <w:tcW w:w="5069" w:type="dxa"/>
            <w:gridSpan w:val="2"/>
            <w:tcBorders>
              <w:top w:val="nil"/>
              <w:left w:val="nil"/>
              <w:bottom w:val="single" w:sz="4" w:space="0" w:color="228591"/>
              <w:right w:val="nil"/>
            </w:tcBorders>
            <w:shd w:val="clear" w:color="auto" w:fill="228591"/>
            <w:hideMark/>
          </w:tcPr>
          <w:p w:rsidR="00874559" w:rsidRDefault="00874559">
            <w:pPr>
              <w:pStyle w:val="TblHd"/>
            </w:pPr>
            <w:r>
              <w:rPr>
                <w:color w:val="FFFFFF" w:themeColor="background1"/>
              </w:rPr>
              <w:t>Limit</w:t>
            </w:r>
          </w:p>
        </w:tc>
      </w:tr>
      <w:tr w:rsidR="00874559" w:rsidTr="00874559">
        <w:tc>
          <w:tcPr>
            <w:tcW w:w="5069" w:type="dxa"/>
            <w:gridSpan w:val="2"/>
            <w:tcBorders>
              <w:top w:val="single" w:sz="4" w:space="0" w:color="228591"/>
              <w:left w:val="nil"/>
              <w:bottom w:val="single" w:sz="4" w:space="0" w:color="228591"/>
              <w:right w:val="nil"/>
            </w:tcBorders>
            <w:hideMark/>
          </w:tcPr>
          <w:p w:rsidR="00874559" w:rsidRDefault="00874559">
            <w:pPr>
              <w:pStyle w:val="Tabletext"/>
            </w:pPr>
            <w:r>
              <w:t>No limit, but you can only take component parts and in a way that doesn’t kill the plant.</w:t>
            </w:r>
          </w:p>
        </w:tc>
      </w:tr>
      <w:tr w:rsidR="00874559" w:rsidTr="00874559">
        <w:tc>
          <w:tcPr>
            <w:tcW w:w="2581" w:type="dxa"/>
            <w:tcBorders>
              <w:top w:val="single" w:sz="4" w:space="0" w:color="228591"/>
              <w:left w:val="nil"/>
              <w:bottom w:val="single" w:sz="4" w:space="0" w:color="228591"/>
              <w:right w:val="nil"/>
            </w:tcBorders>
            <w:shd w:val="clear" w:color="auto" w:fill="31849B" w:themeFill="accent5" w:themeFillShade="BF"/>
            <w:vAlign w:val="bottom"/>
            <w:hideMark/>
          </w:tcPr>
          <w:p w:rsidR="00874559" w:rsidRDefault="00874559">
            <w:pPr>
              <w:pStyle w:val="TblHd"/>
            </w:pPr>
            <w:r>
              <w:rPr>
                <w:color w:val="FFFFFF" w:themeColor="background1"/>
              </w:rPr>
              <w:lastRenderedPageBreak/>
              <w:t>Common</w:t>
            </w:r>
            <w:r>
              <w:t xml:space="preserve"> </w:t>
            </w:r>
            <w:r>
              <w:rPr>
                <w:color w:val="FFFFFF" w:themeColor="background1"/>
              </w:rPr>
              <w:t>Species</w:t>
            </w:r>
            <w:r>
              <w:t xml:space="preserve"> </w:t>
            </w:r>
            <w:r>
              <w:rPr>
                <w:color w:val="FFFFFF" w:themeColor="background1"/>
              </w:rPr>
              <w:t>Names</w:t>
            </w:r>
          </w:p>
        </w:tc>
        <w:tc>
          <w:tcPr>
            <w:tcW w:w="2488" w:type="dxa"/>
            <w:tcBorders>
              <w:top w:val="single" w:sz="4" w:space="0" w:color="228591"/>
              <w:left w:val="nil"/>
              <w:bottom w:val="single" w:sz="4" w:space="0" w:color="228591"/>
              <w:right w:val="nil"/>
            </w:tcBorders>
            <w:shd w:val="clear" w:color="auto" w:fill="31849B" w:themeFill="accent5" w:themeFillShade="BF"/>
          </w:tcPr>
          <w:p w:rsidR="00874559" w:rsidRDefault="00874559">
            <w:pPr>
              <w:pStyle w:val="TblBdy"/>
            </w:pPr>
          </w:p>
        </w:tc>
      </w:tr>
      <w:tr w:rsidR="00874559" w:rsidTr="00874559">
        <w:tc>
          <w:tcPr>
            <w:tcW w:w="2581" w:type="dxa"/>
            <w:tcBorders>
              <w:top w:val="single" w:sz="4" w:space="0" w:color="228591"/>
              <w:left w:val="nil"/>
              <w:bottom w:val="single" w:sz="4" w:space="0" w:color="228591"/>
              <w:right w:val="nil"/>
            </w:tcBorders>
            <w:vAlign w:val="bottom"/>
            <w:hideMark/>
          </w:tcPr>
          <w:p w:rsidR="00874559" w:rsidRDefault="00874559">
            <w:pPr>
              <w:pStyle w:val="Tabletext"/>
            </w:pPr>
            <w:r>
              <w:t>Hollow Rush</w:t>
            </w:r>
          </w:p>
        </w:tc>
        <w:tc>
          <w:tcPr>
            <w:tcW w:w="2488" w:type="dxa"/>
            <w:tcBorders>
              <w:top w:val="single" w:sz="4" w:space="0" w:color="228591"/>
              <w:left w:val="nil"/>
              <w:bottom w:val="single" w:sz="4" w:space="0" w:color="228591"/>
              <w:right w:val="nil"/>
            </w:tcBorders>
            <w:vAlign w:val="bottom"/>
            <w:hideMark/>
          </w:tcPr>
          <w:p w:rsidR="00874559" w:rsidRDefault="00874559">
            <w:pPr>
              <w:pStyle w:val="Tabletext"/>
            </w:pPr>
            <w:r>
              <w:t>Slender Tussock-grass</w:t>
            </w:r>
          </w:p>
        </w:tc>
      </w:tr>
      <w:tr w:rsidR="00874559" w:rsidTr="00874559">
        <w:tc>
          <w:tcPr>
            <w:tcW w:w="2581" w:type="dxa"/>
            <w:tcBorders>
              <w:top w:val="single" w:sz="4" w:space="0" w:color="228591"/>
              <w:left w:val="nil"/>
              <w:bottom w:val="single" w:sz="4" w:space="0" w:color="228591"/>
              <w:right w:val="nil"/>
            </w:tcBorders>
            <w:vAlign w:val="bottom"/>
            <w:hideMark/>
          </w:tcPr>
          <w:p w:rsidR="00874559" w:rsidRDefault="00874559">
            <w:pPr>
              <w:pStyle w:val="Tabletext"/>
            </w:pPr>
            <w:r>
              <w:t>Gold Rush</w:t>
            </w:r>
          </w:p>
        </w:tc>
        <w:tc>
          <w:tcPr>
            <w:tcW w:w="2488" w:type="dxa"/>
            <w:tcBorders>
              <w:top w:val="single" w:sz="4" w:space="0" w:color="228591"/>
              <w:left w:val="nil"/>
              <w:bottom w:val="single" w:sz="4" w:space="0" w:color="228591"/>
              <w:right w:val="nil"/>
            </w:tcBorders>
            <w:vAlign w:val="bottom"/>
            <w:hideMark/>
          </w:tcPr>
          <w:p w:rsidR="00874559" w:rsidRDefault="00874559">
            <w:pPr>
              <w:pStyle w:val="Tabletext"/>
            </w:pPr>
            <w:r>
              <w:t>Soft Tussock-grass</w:t>
            </w:r>
          </w:p>
        </w:tc>
      </w:tr>
      <w:tr w:rsidR="00874559" w:rsidTr="00874559">
        <w:tc>
          <w:tcPr>
            <w:tcW w:w="2581" w:type="dxa"/>
            <w:tcBorders>
              <w:top w:val="single" w:sz="4" w:space="0" w:color="228591"/>
              <w:left w:val="nil"/>
              <w:bottom w:val="single" w:sz="4" w:space="0" w:color="228591"/>
              <w:right w:val="nil"/>
            </w:tcBorders>
            <w:vAlign w:val="bottom"/>
            <w:hideMark/>
          </w:tcPr>
          <w:p w:rsidR="00874559" w:rsidRDefault="00874559">
            <w:pPr>
              <w:pStyle w:val="Tabletext"/>
            </w:pPr>
            <w:r>
              <w:t>Pale Rush</w:t>
            </w:r>
          </w:p>
        </w:tc>
        <w:tc>
          <w:tcPr>
            <w:tcW w:w="2488" w:type="dxa"/>
            <w:tcBorders>
              <w:top w:val="single" w:sz="4" w:space="0" w:color="228591"/>
              <w:left w:val="nil"/>
              <w:bottom w:val="single" w:sz="4" w:space="0" w:color="228591"/>
              <w:right w:val="nil"/>
            </w:tcBorders>
            <w:vAlign w:val="bottom"/>
            <w:hideMark/>
          </w:tcPr>
          <w:p w:rsidR="00874559" w:rsidRDefault="00874559">
            <w:pPr>
              <w:pStyle w:val="Tabletext"/>
            </w:pPr>
            <w:r>
              <w:t>Velvet Tussock-grass</w:t>
            </w:r>
          </w:p>
        </w:tc>
      </w:tr>
      <w:tr w:rsidR="00874559" w:rsidTr="00874559">
        <w:tc>
          <w:tcPr>
            <w:tcW w:w="2581" w:type="dxa"/>
            <w:tcBorders>
              <w:top w:val="single" w:sz="4" w:space="0" w:color="228591"/>
              <w:left w:val="nil"/>
              <w:bottom w:val="single" w:sz="4" w:space="0" w:color="228591"/>
              <w:right w:val="nil"/>
            </w:tcBorders>
            <w:vAlign w:val="bottom"/>
            <w:hideMark/>
          </w:tcPr>
          <w:p w:rsidR="00874559" w:rsidRDefault="00874559">
            <w:pPr>
              <w:pStyle w:val="Tabletext"/>
            </w:pPr>
            <w:r>
              <w:t>Hoary Rush</w:t>
            </w:r>
          </w:p>
        </w:tc>
        <w:tc>
          <w:tcPr>
            <w:tcW w:w="2488" w:type="dxa"/>
            <w:tcBorders>
              <w:top w:val="single" w:sz="4" w:space="0" w:color="228591"/>
              <w:left w:val="nil"/>
              <w:bottom w:val="single" w:sz="4" w:space="0" w:color="228591"/>
              <w:right w:val="nil"/>
            </w:tcBorders>
            <w:vAlign w:val="bottom"/>
            <w:hideMark/>
          </w:tcPr>
          <w:p w:rsidR="00874559" w:rsidRDefault="00874559">
            <w:pPr>
              <w:pStyle w:val="Tabletext"/>
            </w:pPr>
            <w:r>
              <w:t>Sword Tussock-grass</w:t>
            </w:r>
          </w:p>
        </w:tc>
      </w:tr>
      <w:tr w:rsidR="00874559" w:rsidTr="00874559">
        <w:tc>
          <w:tcPr>
            <w:tcW w:w="2581" w:type="dxa"/>
            <w:tcBorders>
              <w:top w:val="single" w:sz="4" w:space="0" w:color="228591"/>
              <w:left w:val="nil"/>
              <w:bottom w:val="single" w:sz="4" w:space="0" w:color="228591"/>
              <w:right w:val="nil"/>
            </w:tcBorders>
            <w:vAlign w:val="bottom"/>
            <w:hideMark/>
          </w:tcPr>
          <w:p w:rsidR="00874559" w:rsidRDefault="00874559">
            <w:pPr>
              <w:pStyle w:val="Tabletext"/>
            </w:pPr>
            <w:r>
              <w:t>Finger Rush</w:t>
            </w:r>
          </w:p>
        </w:tc>
        <w:tc>
          <w:tcPr>
            <w:tcW w:w="2488" w:type="dxa"/>
            <w:tcBorders>
              <w:top w:val="single" w:sz="4" w:space="0" w:color="228591"/>
              <w:left w:val="nil"/>
              <w:bottom w:val="single" w:sz="4" w:space="0" w:color="228591"/>
              <w:right w:val="nil"/>
            </w:tcBorders>
            <w:vAlign w:val="bottom"/>
            <w:hideMark/>
          </w:tcPr>
          <w:p w:rsidR="00874559" w:rsidRDefault="00874559">
            <w:pPr>
              <w:pStyle w:val="Tabletext"/>
            </w:pPr>
            <w:r>
              <w:t xml:space="preserve">Forde </w:t>
            </w:r>
            <w:proofErr w:type="spellStart"/>
            <w:r>
              <w:t>Poa</w:t>
            </w:r>
            <w:proofErr w:type="spellEnd"/>
          </w:p>
        </w:tc>
      </w:tr>
      <w:tr w:rsidR="00874559" w:rsidTr="00874559">
        <w:tc>
          <w:tcPr>
            <w:tcW w:w="2581" w:type="dxa"/>
            <w:tcBorders>
              <w:top w:val="single" w:sz="4" w:space="0" w:color="228591"/>
              <w:left w:val="nil"/>
              <w:bottom w:val="single" w:sz="4" w:space="0" w:color="228591"/>
              <w:right w:val="nil"/>
            </w:tcBorders>
            <w:vAlign w:val="bottom"/>
            <w:hideMark/>
          </w:tcPr>
          <w:p w:rsidR="00874559" w:rsidRDefault="00874559">
            <w:pPr>
              <w:pStyle w:val="Tabletext"/>
            </w:pPr>
            <w:r>
              <w:t>Noah's Ark</w:t>
            </w:r>
          </w:p>
        </w:tc>
        <w:tc>
          <w:tcPr>
            <w:tcW w:w="2488" w:type="dxa"/>
            <w:tcBorders>
              <w:top w:val="single" w:sz="4" w:space="0" w:color="228591"/>
              <w:left w:val="nil"/>
              <w:bottom w:val="single" w:sz="4" w:space="0" w:color="228591"/>
              <w:right w:val="nil"/>
            </w:tcBorders>
            <w:vAlign w:val="bottom"/>
            <w:hideMark/>
          </w:tcPr>
          <w:p w:rsidR="00874559" w:rsidRDefault="00874559">
            <w:pPr>
              <w:pStyle w:val="Tabletext"/>
            </w:pPr>
            <w:r>
              <w:t>Kangaroo Grass</w:t>
            </w:r>
          </w:p>
        </w:tc>
      </w:tr>
      <w:tr w:rsidR="00874559" w:rsidTr="00874559">
        <w:tc>
          <w:tcPr>
            <w:tcW w:w="2581" w:type="dxa"/>
            <w:tcBorders>
              <w:top w:val="single" w:sz="4" w:space="0" w:color="228591"/>
              <w:left w:val="nil"/>
              <w:bottom w:val="single" w:sz="4" w:space="0" w:color="228591"/>
              <w:right w:val="nil"/>
            </w:tcBorders>
            <w:vAlign w:val="bottom"/>
            <w:hideMark/>
          </w:tcPr>
          <w:p w:rsidR="00874559" w:rsidRDefault="00874559">
            <w:pPr>
              <w:pStyle w:val="Tabletext"/>
            </w:pPr>
            <w:r>
              <w:t>Grey Tussock-grass (</w:t>
            </w:r>
            <w:proofErr w:type="spellStart"/>
            <w:r>
              <w:rPr>
                <w:i/>
                <w:iCs/>
              </w:rPr>
              <w:t>Poa</w:t>
            </w:r>
            <w:proofErr w:type="spellEnd"/>
            <w:r>
              <w:rPr>
                <w:i/>
                <w:iCs/>
              </w:rPr>
              <w:t xml:space="preserve"> </w:t>
            </w:r>
            <w:proofErr w:type="spellStart"/>
            <w:r>
              <w:rPr>
                <w:i/>
                <w:iCs/>
              </w:rPr>
              <w:t>sieberiana</w:t>
            </w:r>
            <w:proofErr w:type="spellEnd"/>
            <w:r>
              <w:rPr>
                <w:i/>
                <w:iCs/>
              </w:rPr>
              <w:t xml:space="preserve"> var. </w:t>
            </w:r>
            <w:proofErr w:type="spellStart"/>
            <w:r>
              <w:rPr>
                <w:i/>
                <w:iCs/>
              </w:rPr>
              <w:t>sieberiana</w:t>
            </w:r>
            <w:proofErr w:type="spellEnd"/>
            <w:r>
              <w:t>)</w:t>
            </w:r>
          </w:p>
        </w:tc>
        <w:tc>
          <w:tcPr>
            <w:tcW w:w="2488" w:type="dxa"/>
            <w:tcBorders>
              <w:top w:val="single" w:sz="4" w:space="0" w:color="228591"/>
              <w:left w:val="nil"/>
              <w:bottom w:val="single" w:sz="4" w:space="0" w:color="228591"/>
              <w:right w:val="nil"/>
            </w:tcBorders>
            <w:vAlign w:val="bottom"/>
            <w:hideMark/>
          </w:tcPr>
          <w:p w:rsidR="00874559" w:rsidRDefault="00874559">
            <w:pPr>
              <w:pStyle w:val="Tabletext"/>
            </w:pPr>
            <w:r>
              <w:t>Grey Tussock-grass (</w:t>
            </w:r>
            <w:proofErr w:type="spellStart"/>
            <w:r>
              <w:rPr>
                <w:i/>
                <w:iCs/>
              </w:rPr>
              <w:t>Poa</w:t>
            </w:r>
            <w:proofErr w:type="spellEnd"/>
            <w:r>
              <w:rPr>
                <w:i/>
                <w:iCs/>
              </w:rPr>
              <w:t xml:space="preserve"> </w:t>
            </w:r>
            <w:proofErr w:type="spellStart"/>
            <w:r>
              <w:rPr>
                <w:i/>
                <w:iCs/>
              </w:rPr>
              <w:t>sieberiana</w:t>
            </w:r>
            <w:proofErr w:type="spellEnd"/>
            <w:r>
              <w:t>)</w:t>
            </w:r>
          </w:p>
        </w:tc>
      </w:tr>
      <w:tr w:rsidR="00874559" w:rsidTr="00874559">
        <w:tc>
          <w:tcPr>
            <w:tcW w:w="2581" w:type="dxa"/>
            <w:tcBorders>
              <w:top w:val="single" w:sz="4" w:space="0" w:color="228591"/>
              <w:left w:val="nil"/>
              <w:bottom w:val="single" w:sz="4" w:space="0" w:color="228591"/>
              <w:right w:val="nil"/>
            </w:tcBorders>
            <w:vAlign w:val="bottom"/>
            <w:hideMark/>
          </w:tcPr>
          <w:p w:rsidR="00874559" w:rsidRDefault="00874559">
            <w:pPr>
              <w:pStyle w:val="Tabletext"/>
            </w:pPr>
            <w:r>
              <w:t>Common Tussock-grass (</w:t>
            </w:r>
            <w:proofErr w:type="spellStart"/>
            <w:r>
              <w:rPr>
                <w:i/>
                <w:iCs/>
              </w:rPr>
              <w:t>Poa</w:t>
            </w:r>
            <w:proofErr w:type="spellEnd"/>
            <w:r>
              <w:rPr>
                <w:i/>
                <w:iCs/>
              </w:rPr>
              <w:t xml:space="preserve"> </w:t>
            </w:r>
            <w:proofErr w:type="spellStart"/>
            <w:r>
              <w:rPr>
                <w:i/>
                <w:iCs/>
              </w:rPr>
              <w:t>labillardierei</w:t>
            </w:r>
            <w:proofErr w:type="spellEnd"/>
            <w:r>
              <w:t>)</w:t>
            </w:r>
          </w:p>
        </w:tc>
        <w:tc>
          <w:tcPr>
            <w:tcW w:w="2488" w:type="dxa"/>
            <w:tcBorders>
              <w:top w:val="single" w:sz="4" w:space="0" w:color="228591"/>
              <w:left w:val="nil"/>
              <w:bottom w:val="single" w:sz="4" w:space="0" w:color="228591"/>
              <w:right w:val="nil"/>
            </w:tcBorders>
            <w:vAlign w:val="bottom"/>
            <w:hideMark/>
          </w:tcPr>
          <w:p w:rsidR="00874559" w:rsidRDefault="00874559">
            <w:pPr>
              <w:pStyle w:val="Tabletext"/>
            </w:pPr>
            <w:r>
              <w:t>Grey Tussock-grass (</w:t>
            </w:r>
            <w:proofErr w:type="spellStart"/>
            <w:r>
              <w:rPr>
                <w:i/>
                <w:iCs/>
              </w:rPr>
              <w:t>Poa</w:t>
            </w:r>
            <w:proofErr w:type="spellEnd"/>
            <w:r>
              <w:rPr>
                <w:i/>
                <w:iCs/>
              </w:rPr>
              <w:t xml:space="preserve"> </w:t>
            </w:r>
            <w:proofErr w:type="spellStart"/>
            <w:r>
              <w:rPr>
                <w:i/>
                <w:iCs/>
              </w:rPr>
              <w:t>sieberiana</w:t>
            </w:r>
            <w:proofErr w:type="spellEnd"/>
            <w:r>
              <w:rPr>
                <w:i/>
                <w:iCs/>
              </w:rPr>
              <w:t xml:space="preserve"> var. </w:t>
            </w:r>
            <w:proofErr w:type="spellStart"/>
            <w:r>
              <w:rPr>
                <w:i/>
                <w:iCs/>
              </w:rPr>
              <w:t>hirtella</w:t>
            </w:r>
            <w:proofErr w:type="spellEnd"/>
            <w:r>
              <w:t>)</w:t>
            </w:r>
          </w:p>
        </w:tc>
      </w:tr>
      <w:tr w:rsidR="00874559" w:rsidTr="00874559">
        <w:tc>
          <w:tcPr>
            <w:tcW w:w="5069" w:type="dxa"/>
            <w:gridSpan w:val="2"/>
            <w:tcBorders>
              <w:top w:val="single" w:sz="4" w:space="0" w:color="228591"/>
              <w:left w:val="nil"/>
              <w:bottom w:val="single" w:sz="4" w:space="0" w:color="228591"/>
              <w:right w:val="nil"/>
            </w:tcBorders>
            <w:vAlign w:val="bottom"/>
            <w:hideMark/>
          </w:tcPr>
          <w:p w:rsidR="00874559" w:rsidRDefault="00874559">
            <w:pPr>
              <w:pStyle w:val="Tabletext"/>
            </w:pPr>
            <w:r>
              <w:t xml:space="preserve">Common Tussock-grass </w:t>
            </w:r>
            <w:r>
              <w:br/>
              <w:t>(</w:t>
            </w:r>
            <w:proofErr w:type="spellStart"/>
            <w:r>
              <w:rPr>
                <w:i/>
                <w:iCs/>
              </w:rPr>
              <w:t>Poa</w:t>
            </w:r>
            <w:proofErr w:type="spellEnd"/>
            <w:r>
              <w:rPr>
                <w:i/>
                <w:iCs/>
              </w:rPr>
              <w:t xml:space="preserve"> </w:t>
            </w:r>
            <w:proofErr w:type="spellStart"/>
            <w:r>
              <w:rPr>
                <w:i/>
                <w:iCs/>
              </w:rPr>
              <w:t>labillardierei</w:t>
            </w:r>
            <w:proofErr w:type="spellEnd"/>
            <w:r>
              <w:rPr>
                <w:i/>
                <w:iCs/>
              </w:rPr>
              <w:t xml:space="preserve"> var. </w:t>
            </w:r>
            <w:proofErr w:type="spellStart"/>
            <w:r>
              <w:rPr>
                <w:i/>
                <w:iCs/>
              </w:rPr>
              <w:t>labillardierei</w:t>
            </w:r>
            <w:proofErr w:type="spellEnd"/>
            <w:r>
              <w:t>)</w:t>
            </w:r>
          </w:p>
        </w:tc>
      </w:tr>
    </w:tbl>
    <w:p w:rsidR="000F1F77" w:rsidRDefault="000F1F77" w:rsidP="000F1F77">
      <w:pPr>
        <w:pStyle w:val="HB"/>
      </w:pPr>
      <w:r>
        <w:t xml:space="preserve">Plants from State Forest and protected plant communities with no limits &amp; conditions </w:t>
      </w:r>
    </w:p>
    <w:p w:rsidR="000F1F77" w:rsidRDefault="000F1F77" w:rsidP="000F1F77">
      <w:pPr>
        <w:pStyle w:val="Body"/>
      </w:pPr>
      <w:r>
        <w:t xml:space="preserve">These plants have no limits on the amount you can take from State Forests and </w:t>
      </w:r>
      <w:r w:rsidRPr="007A4517">
        <w:t>listed communities</w:t>
      </w:r>
      <w:r w:rsidR="007A4517">
        <w:t xml:space="preserve">, which are described in the </w:t>
      </w:r>
      <w:r w:rsidRPr="007A4517">
        <w:rPr>
          <w:i/>
        </w:rPr>
        <w:t>“</w:t>
      </w:r>
      <w:r w:rsidR="007A4517">
        <w:rPr>
          <w:i/>
        </w:rPr>
        <w:t xml:space="preserve">Protected Plant Communities’ </w:t>
      </w:r>
      <w:proofErr w:type="spellStart"/>
      <w:r w:rsidRPr="007A4517">
        <w:t>infosheet</w:t>
      </w:r>
      <w:proofErr w:type="spellEnd"/>
    </w:p>
    <w:tbl>
      <w:tblPr>
        <w:tblW w:w="5069" w:type="dxa"/>
        <w:tblInd w:w="108" w:type="dxa"/>
        <w:tblBorders>
          <w:bottom w:val="single" w:sz="4" w:space="0" w:color="228591"/>
          <w:insideH w:val="single" w:sz="4" w:space="0" w:color="228591"/>
        </w:tblBorders>
        <w:tblLook w:val="01E0" w:firstRow="1" w:lastRow="1" w:firstColumn="1" w:lastColumn="1" w:noHBand="0" w:noVBand="0"/>
      </w:tblPr>
      <w:tblGrid>
        <w:gridCol w:w="2581"/>
        <w:gridCol w:w="2488"/>
      </w:tblGrid>
      <w:tr w:rsidR="000F1F77" w:rsidTr="000F1F77">
        <w:tc>
          <w:tcPr>
            <w:tcW w:w="5069" w:type="dxa"/>
            <w:gridSpan w:val="2"/>
            <w:tcBorders>
              <w:top w:val="nil"/>
              <w:left w:val="nil"/>
              <w:bottom w:val="single" w:sz="4" w:space="0" w:color="228591"/>
              <w:right w:val="nil"/>
            </w:tcBorders>
            <w:shd w:val="clear" w:color="auto" w:fill="228591"/>
            <w:hideMark/>
          </w:tcPr>
          <w:p w:rsidR="000F1F77" w:rsidRDefault="000F1F77">
            <w:pPr>
              <w:pStyle w:val="TblHd"/>
            </w:pPr>
            <w:r>
              <w:rPr>
                <w:color w:val="FFFFFF" w:themeColor="background1"/>
              </w:rPr>
              <w:t>Limit</w:t>
            </w:r>
          </w:p>
        </w:tc>
      </w:tr>
      <w:tr w:rsidR="000F1F77" w:rsidTr="000F1F77">
        <w:tc>
          <w:tcPr>
            <w:tcW w:w="5069" w:type="dxa"/>
            <w:gridSpan w:val="2"/>
            <w:tcBorders>
              <w:top w:val="single" w:sz="4" w:space="0" w:color="228591"/>
              <w:left w:val="nil"/>
              <w:bottom w:val="single" w:sz="4" w:space="0" w:color="228591"/>
              <w:right w:val="nil"/>
            </w:tcBorders>
            <w:hideMark/>
          </w:tcPr>
          <w:p w:rsidR="000F1F77" w:rsidRDefault="000F1F77">
            <w:pPr>
              <w:pStyle w:val="Tabletext"/>
            </w:pPr>
            <w:r>
              <w:t>No limit. You may cut and take entire plants.</w:t>
            </w:r>
          </w:p>
        </w:tc>
      </w:tr>
      <w:tr w:rsidR="000F1F77" w:rsidTr="000F1F77">
        <w:tc>
          <w:tcPr>
            <w:tcW w:w="2581" w:type="dxa"/>
            <w:tcBorders>
              <w:top w:val="single" w:sz="4" w:space="0" w:color="228591"/>
              <w:left w:val="nil"/>
              <w:bottom w:val="single" w:sz="4" w:space="0" w:color="228591"/>
              <w:right w:val="nil"/>
            </w:tcBorders>
            <w:shd w:val="clear" w:color="auto" w:fill="31849B" w:themeFill="accent5" w:themeFillShade="BF"/>
            <w:vAlign w:val="bottom"/>
            <w:hideMark/>
          </w:tcPr>
          <w:p w:rsidR="000F1F77" w:rsidRDefault="000F1F77">
            <w:pPr>
              <w:pStyle w:val="TblHd"/>
            </w:pPr>
            <w:r>
              <w:rPr>
                <w:color w:val="FFFFFF" w:themeColor="background1"/>
              </w:rPr>
              <w:t>Common</w:t>
            </w:r>
            <w:r>
              <w:t xml:space="preserve"> </w:t>
            </w:r>
            <w:r>
              <w:rPr>
                <w:color w:val="FFFFFF" w:themeColor="background1"/>
              </w:rPr>
              <w:t>Species</w:t>
            </w:r>
            <w:r>
              <w:t xml:space="preserve"> </w:t>
            </w:r>
            <w:r>
              <w:rPr>
                <w:color w:val="FFFFFF" w:themeColor="background1"/>
              </w:rPr>
              <w:t>Names</w:t>
            </w:r>
          </w:p>
        </w:tc>
        <w:tc>
          <w:tcPr>
            <w:tcW w:w="2488" w:type="dxa"/>
            <w:tcBorders>
              <w:top w:val="single" w:sz="4" w:space="0" w:color="228591"/>
              <w:left w:val="nil"/>
              <w:bottom w:val="single" w:sz="4" w:space="0" w:color="228591"/>
              <w:right w:val="nil"/>
            </w:tcBorders>
            <w:shd w:val="clear" w:color="auto" w:fill="31849B" w:themeFill="accent5" w:themeFillShade="BF"/>
          </w:tcPr>
          <w:p w:rsidR="000F1F77" w:rsidRDefault="000F1F77">
            <w:pPr>
              <w:pStyle w:val="TblBdy"/>
            </w:pPr>
          </w:p>
        </w:tc>
      </w:tr>
      <w:tr w:rsidR="000F1F77" w:rsidTr="000F1F77">
        <w:tc>
          <w:tcPr>
            <w:tcW w:w="2581" w:type="dxa"/>
            <w:tcBorders>
              <w:top w:val="single" w:sz="4" w:space="0" w:color="228591"/>
              <w:left w:val="nil"/>
              <w:bottom w:val="single" w:sz="4" w:space="0" w:color="228591"/>
              <w:right w:val="nil"/>
            </w:tcBorders>
            <w:vAlign w:val="bottom"/>
            <w:hideMark/>
          </w:tcPr>
          <w:p w:rsidR="000F1F77" w:rsidRDefault="000F1F77">
            <w:pPr>
              <w:pStyle w:val="Tabletext"/>
            </w:pPr>
            <w:r>
              <w:t xml:space="preserve">Cherry </w:t>
            </w:r>
            <w:proofErr w:type="spellStart"/>
            <w:r>
              <w:t>Ballart</w:t>
            </w:r>
            <w:proofErr w:type="spellEnd"/>
          </w:p>
        </w:tc>
        <w:tc>
          <w:tcPr>
            <w:tcW w:w="2488" w:type="dxa"/>
            <w:tcBorders>
              <w:top w:val="single" w:sz="4" w:space="0" w:color="228591"/>
              <w:left w:val="nil"/>
              <w:bottom w:val="single" w:sz="4" w:space="0" w:color="228591"/>
              <w:right w:val="nil"/>
            </w:tcBorders>
            <w:vAlign w:val="bottom"/>
            <w:hideMark/>
          </w:tcPr>
          <w:p w:rsidR="000F1F77" w:rsidRDefault="000F1F77">
            <w:pPr>
              <w:pStyle w:val="Tabletext"/>
            </w:pPr>
            <w:r>
              <w:t>Common Reed</w:t>
            </w:r>
          </w:p>
        </w:tc>
      </w:tr>
      <w:tr w:rsidR="000F1F77" w:rsidTr="000F1F77">
        <w:tc>
          <w:tcPr>
            <w:tcW w:w="2581" w:type="dxa"/>
            <w:tcBorders>
              <w:top w:val="single" w:sz="4" w:space="0" w:color="228591"/>
              <w:left w:val="nil"/>
              <w:bottom w:val="single" w:sz="4" w:space="0" w:color="228591"/>
              <w:right w:val="nil"/>
            </w:tcBorders>
            <w:vAlign w:val="bottom"/>
            <w:hideMark/>
          </w:tcPr>
          <w:p w:rsidR="000F1F77" w:rsidRDefault="000F1F77">
            <w:pPr>
              <w:pStyle w:val="Tabletext"/>
            </w:pPr>
            <w:r>
              <w:t xml:space="preserve">Drooping </w:t>
            </w:r>
            <w:proofErr w:type="spellStart"/>
            <w:r>
              <w:t>Sheoak</w:t>
            </w:r>
            <w:proofErr w:type="spellEnd"/>
          </w:p>
        </w:tc>
        <w:tc>
          <w:tcPr>
            <w:tcW w:w="2488" w:type="dxa"/>
            <w:tcBorders>
              <w:top w:val="single" w:sz="4" w:space="0" w:color="228591"/>
              <w:left w:val="nil"/>
              <w:bottom w:val="single" w:sz="4" w:space="0" w:color="228591"/>
              <w:right w:val="nil"/>
            </w:tcBorders>
            <w:vAlign w:val="bottom"/>
          </w:tcPr>
          <w:p w:rsidR="000F1F77" w:rsidRDefault="000F1F77">
            <w:pPr>
              <w:pStyle w:val="Tabletext"/>
            </w:pPr>
          </w:p>
        </w:tc>
      </w:tr>
      <w:tr w:rsidR="000F1F77" w:rsidTr="000F1F77">
        <w:tc>
          <w:tcPr>
            <w:tcW w:w="2581" w:type="dxa"/>
            <w:tcBorders>
              <w:top w:val="single" w:sz="4" w:space="0" w:color="228591"/>
              <w:left w:val="nil"/>
              <w:bottom w:val="single" w:sz="4" w:space="0" w:color="228591"/>
              <w:right w:val="nil"/>
            </w:tcBorders>
            <w:vAlign w:val="bottom"/>
            <w:hideMark/>
          </w:tcPr>
          <w:p w:rsidR="000F1F77" w:rsidRDefault="000F1F77">
            <w:pPr>
              <w:pStyle w:val="Tabletext"/>
            </w:pPr>
            <w:r>
              <w:t>Common Wattle species such as:</w:t>
            </w:r>
          </w:p>
        </w:tc>
        <w:tc>
          <w:tcPr>
            <w:tcW w:w="2488" w:type="dxa"/>
            <w:tcBorders>
              <w:top w:val="single" w:sz="4" w:space="0" w:color="228591"/>
              <w:left w:val="nil"/>
              <w:bottom w:val="single" w:sz="4" w:space="0" w:color="228591"/>
              <w:right w:val="nil"/>
            </w:tcBorders>
            <w:vAlign w:val="bottom"/>
            <w:hideMark/>
          </w:tcPr>
          <w:p w:rsidR="000F1F77" w:rsidRDefault="000F1F77">
            <w:pPr>
              <w:pStyle w:val="Tabletext"/>
            </w:pPr>
            <w:r>
              <w:t>Gold Dust Wattle</w:t>
            </w:r>
          </w:p>
        </w:tc>
      </w:tr>
      <w:tr w:rsidR="000F1F77" w:rsidTr="000F1F77">
        <w:tc>
          <w:tcPr>
            <w:tcW w:w="2581" w:type="dxa"/>
            <w:tcBorders>
              <w:top w:val="single" w:sz="4" w:space="0" w:color="228591"/>
              <w:left w:val="nil"/>
              <w:bottom w:val="single" w:sz="4" w:space="0" w:color="228591"/>
              <w:right w:val="nil"/>
            </w:tcBorders>
            <w:vAlign w:val="bottom"/>
            <w:hideMark/>
          </w:tcPr>
          <w:p w:rsidR="000F1F77" w:rsidRDefault="000F1F77">
            <w:pPr>
              <w:pStyle w:val="Tabletext"/>
            </w:pPr>
            <w:r>
              <w:t>Juniper Wattle</w:t>
            </w:r>
          </w:p>
        </w:tc>
        <w:tc>
          <w:tcPr>
            <w:tcW w:w="2488" w:type="dxa"/>
            <w:tcBorders>
              <w:top w:val="single" w:sz="4" w:space="0" w:color="228591"/>
              <w:left w:val="nil"/>
              <w:bottom w:val="single" w:sz="4" w:space="0" w:color="228591"/>
              <w:right w:val="nil"/>
            </w:tcBorders>
            <w:vAlign w:val="bottom"/>
            <w:hideMark/>
          </w:tcPr>
          <w:p w:rsidR="000F1F77" w:rsidRDefault="000F1F77">
            <w:pPr>
              <w:pStyle w:val="Tabletext"/>
            </w:pPr>
            <w:proofErr w:type="spellStart"/>
            <w:r>
              <w:t>Whirrakee</w:t>
            </w:r>
            <w:proofErr w:type="spellEnd"/>
            <w:r>
              <w:t xml:space="preserve"> Wattle</w:t>
            </w:r>
          </w:p>
        </w:tc>
      </w:tr>
      <w:tr w:rsidR="000F1F77" w:rsidTr="000F1F77">
        <w:tc>
          <w:tcPr>
            <w:tcW w:w="2581" w:type="dxa"/>
            <w:tcBorders>
              <w:top w:val="single" w:sz="4" w:space="0" w:color="228591"/>
              <w:left w:val="nil"/>
              <w:bottom w:val="single" w:sz="4" w:space="0" w:color="228591"/>
              <w:right w:val="nil"/>
            </w:tcBorders>
            <w:vAlign w:val="bottom"/>
            <w:hideMark/>
          </w:tcPr>
          <w:p w:rsidR="000F1F77" w:rsidRDefault="000F1F77">
            <w:pPr>
              <w:pStyle w:val="Tabletext"/>
            </w:pPr>
            <w:r>
              <w:t>Golden Wattle</w:t>
            </w:r>
          </w:p>
        </w:tc>
        <w:tc>
          <w:tcPr>
            <w:tcW w:w="2488" w:type="dxa"/>
            <w:tcBorders>
              <w:top w:val="single" w:sz="4" w:space="0" w:color="228591"/>
              <w:left w:val="nil"/>
              <w:bottom w:val="single" w:sz="4" w:space="0" w:color="228591"/>
              <w:right w:val="nil"/>
            </w:tcBorders>
            <w:vAlign w:val="bottom"/>
            <w:hideMark/>
          </w:tcPr>
          <w:p w:rsidR="000F1F77" w:rsidRDefault="000F1F77">
            <w:pPr>
              <w:pStyle w:val="Tabletext"/>
            </w:pPr>
            <w:r>
              <w:t>Drooping Wattle</w:t>
            </w:r>
          </w:p>
        </w:tc>
      </w:tr>
    </w:tbl>
    <w:p w:rsidR="007A4517" w:rsidRDefault="007A4517" w:rsidP="000F1F77"/>
    <w:p w:rsidR="000F1F77" w:rsidRDefault="000F1F77" w:rsidP="000F1F77">
      <w:r>
        <w:t>Common Wattle species can  also be taken without specific limits except for: those species of:</w:t>
      </w:r>
    </w:p>
    <w:p w:rsidR="00F62F1E" w:rsidRPr="00F62F1E" w:rsidRDefault="000F1F77" w:rsidP="00F62F1E">
      <w:pPr>
        <w:rPr>
          <w:color w:val="000000" w:themeColor="text1"/>
          <w:sz w:val="16"/>
          <w:szCs w:val="16"/>
        </w:rPr>
      </w:pPr>
      <w:r>
        <w:t xml:space="preserve">(1) Wattle listed as threatened under section 10 of the </w:t>
      </w:r>
      <w:r>
        <w:rPr>
          <w:i/>
        </w:rPr>
        <w:t>Flora and Fauna Guarantee Act 1988</w:t>
      </w:r>
      <w:r>
        <w:t xml:space="preserve">, </w:t>
      </w:r>
      <w:r w:rsidR="00F62F1E">
        <w:t xml:space="preserve"> </w:t>
      </w:r>
      <w:r>
        <w:t xml:space="preserve">and </w:t>
      </w:r>
    </w:p>
    <w:p w:rsidR="00874559" w:rsidRDefault="000F1F77" w:rsidP="000F1F77">
      <w:pPr>
        <w:pStyle w:val="Body"/>
      </w:pPr>
      <w:r>
        <w:t xml:space="preserve">(2) Wattle protected on the DEPI Advisory list and protected by an Order in Council under the </w:t>
      </w:r>
      <w:r>
        <w:rPr>
          <w:i/>
        </w:rPr>
        <w:t>Flora and Fauna Guarantee Act 1988</w:t>
      </w:r>
      <w:r>
        <w:t xml:space="preserve"> published in the Government Gazette  </w:t>
      </w:r>
    </w:p>
    <w:p w:rsidR="00151AD6" w:rsidRDefault="00151AD6" w:rsidP="000F1F77">
      <w:pPr>
        <w:pStyle w:val="Body"/>
      </w:pPr>
      <w:r>
        <w:t>Refer below for web links to the DEPI Threatened Species Advisory List and the Flora and Fauna Guarantee Act.</w:t>
      </w:r>
    </w:p>
    <w:p w:rsidR="00B97076" w:rsidRDefault="00B97076" w:rsidP="000F1F77">
      <w:pPr>
        <w:pStyle w:val="HB"/>
      </w:pPr>
    </w:p>
    <w:p w:rsidR="000F1F77" w:rsidRDefault="000F1F77" w:rsidP="000F1F77">
      <w:pPr>
        <w:pStyle w:val="HB"/>
      </w:pPr>
      <w:r>
        <w:lastRenderedPageBreak/>
        <w:t>Grass Trees special rules</w:t>
      </w:r>
    </w:p>
    <w:p w:rsidR="000F1F77" w:rsidRDefault="000F1F77" w:rsidP="000F1F77">
      <w:r>
        <w:t>Grass trees have their own special rules:</w:t>
      </w:r>
    </w:p>
    <w:tbl>
      <w:tblPr>
        <w:tblW w:w="5069" w:type="dxa"/>
        <w:tblInd w:w="108" w:type="dxa"/>
        <w:tblBorders>
          <w:bottom w:val="single" w:sz="4" w:space="0" w:color="228591"/>
          <w:insideH w:val="single" w:sz="4" w:space="0" w:color="228591"/>
        </w:tblBorders>
        <w:tblLook w:val="01E0" w:firstRow="1" w:lastRow="1" w:firstColumn="1" w:lastColumn="1" w:noHBand="0" w:noVBand="0"/>
      </w:tblPr>
      <w:tblGrid>
        <w:gridCol w:w="3039"/>
        <w:gridCol w:w="2030"/>
      </w:tblGrid>
      <w:tr w:rsidR="000F1F77" w:rsidTr="000F1F77">
        <w:tc>
          <w:tcPr>
            <w:tcW w:w="3039" w:type="dxa"/>
            <w:tcBorders>
              <w:top w:val="nil"/>
              <w:left w:val="nil"/>
              <w:bottom w:val="single" w:sz="4" w:space="0" w:color="228591"/>
              <w:right w:val="single" w:sz="4" w:space="0" w:color="228591"/>
            </w:tcBorders>
            <w:shd w:val="clear" w:color="auto" w:fill="228591"/>
            <w:hideMark/>
          </w:tcPr>
          <w:p w:rsidR="000F1F77" w:rsidRDefault="000F1F77">
            <w:pPr>
              <w:pStyle w:val="TblHd"/>
            </w:pPr>
            <w:r>
              <w:rPr>
                <w:color w:val="FFFFFF" w:themeColor="background1"/>
              </w:rPr>
              <w:t>Common</w:t>
            </w:r>
            <w:r>
              <w:t xml:space="preserve"> </w:t>
            </w:r>
            <w:r>
              <w:rPr>
                <w:color w:val="FFFFFF" w:themeColor="background1"/>
              </w:rPr>
              <w:t>Names</w:t>
            </w:r>
          </w:p>
        </w:tc>
        <w:tc>
          <w:tcPr>
            <w:tcW w:w="2030" w:type="dxa"/>
            <w:tcBorders>
              <w:top w:val="nil"/>
              <w:left w:val="nil"/>
              <w:bottom w:val="single" w:sz="4" w:space="0" w:color="228591"/>
              <w:right w:val="nil"/>
            </w:tcBorders>
            <w:shd w:val="clear" w:color="auto" w:fill="228591"/>
          </w:tcPr>
          <w:p w:rsidR="000F1F77" w:rsidRDefault="000F1F77">
            <w:pPr>
              <w:pStyle w:val="TblHd"/>
            </w:pPr>
          </w:p>
        </w:tc>
      </w:tr>
      <w:tr w:rsidR="000F1F77" w:rsidTr="000F1F77">
        <w:tc>
          <w:tcPr>
            <w:tcW w:w="5069" w:type="dxa"/>
            <w:gridSpan w:val="2"/>
            <w:tcBorders>
              <w:top w:val="single" w:sz="4" w:space="0" w:color="228591"/>
              <w:left w:val="nil"/>
              <w:bottom w:val="single" w:sz="4" w:space="0" w:color="228591"/>
              <w:right w:val="nil"/>
            </w:tcBorders>
            <w:vAlign w:val="bottom"/>
            <w:hideMark/>
          </w:tcPr>
          <w:p w:rsidR="000F1F77" w:rsidRDefault="000F1F77">
            <w:pPr>
              <w:pStyle w:val="Tabletext"/>
            </w:pPr>
            <w:r>
              <w:t>Grass trees</w:t>
            </w:r>
          </w:p>
          <w:p w:rsidR="000F1F77" w:rsidRDefault="000F1F77">
            <w:pPr>
              <w:pStyle w:val="Tabletext"/>
              <w:rPr>
                <w:i/>
              </w:rPr>
            </w:pPr>
            <w:r>
              <w:t>(</w:t>
            </w:r>
            <w:r>
              <w:rPr>
                <w:iCs/>
              </w:rPr>
              <w:t>except for</w:t>
            </w:r>
            <w:r>
              <w:rPr>
                <w:i/>
                <w:iCs/>
              </w:rPr>
              <w:t xml:space="preserve"> </w:t>
            </w:r>
            <w:r>
              <w:rPr>
                <w:iCs/>
              </w:rPr>
              <w:t>Grey Grass Trees</w:t>
            </w:r>
            <w:r>
              <w:rPr>
                <w:i/>
                <w:iCs/>
              </w:rPr>
              <w:t xml:space="preserve"> </w:t>
            </w:r>
            <w:r>
              <w:rPr>
                <w:snapToGrid w:val="0"/>
              </w:rPr>
              <w:t xml:space="preserve">- </w:t>
            </w:r>
            <w:proofErr w:type="spellStart"/>
            <w:r>
              <w:rPr>
                <w:i/>
              </w:rPr>
              <w:t>Xanthorrhoea</w:t>
            </w:r>
            <w:proofErr w:type="spellEnd"/>
            <w:r>
              <w:rPr>
                <w:i/>
              </w:rPr>
              <w:t xml:space="preserve"> </w:t>
            </w:r>
            <w:proofErr w:type="spellStart"/>
            <w:r>
              <w:rPr>
                <w:i/>
              </w:rPr>
              <w:t>glauca</w:t>
            </w:r>
            <w:proofErr w:type="spellEnd"/>
            <w:r>
              <w:t xml:space="preserve"> subsp. </w:t>
            </w:r>
            <w:proofErr w:type="spellStart"/>
            <w:r>
              <w:rPr>
                <w:i/>
              </w:rPr>
              <w:t>angustifolia</w:t>
            </w:r>
            <w:proofErr w:type="spellEnd"/>
            <w:r>
              <w:rPr>
                <w:i/>
              </w:rPr>
              <w:t>)</w:t>
            </w:r>
          </w:p>
        </w:tc>
      </w:tr>
      <w:tr w:rsidR="000F1F77" w:rsidTr="00F62F1E">
        <w:tc>
          <w:tcPr>
            <w:tcW w:w="3039" w:type="dxa"/>
            <w:tcBorders>
              <w:top w:val="single" w:sz="4" w:space="0" w:color="228591"/>
              <w:left w:val="nil"/>
              <w:bottom w:val="nil"/>
              <w:right w:val="nil"/>
            </w:tcBorders>
            <w:shd w:val="clear" w:color="auto" w:fill="228591"/>
            <w:hideMark/>
          </w:tcPr>
          <w:p w:rsidR="000F1F77" w:rsidRDefault="000F1F77">
            <w:pPr>
              <w:pStyle w:val="TblHd"/>
              <w:rPr>
                <w:color w:val="FFFFFF" w:themeColor="background1"/>
              </w:rPr>
            </w:pPr>
            <w:r>
              <w:rPr>
                <w:color w:val="FFFFFF" w:themeColor="background1"/>
              </w:rPr>
              <w:t>Limit</w:t>
            </w:r>
          </w:p>
        </w:tc>
        <w:tc>
          <w:tcPr>
            <w:tcW w:w="2030" w:type="dxa"/>
            <w:tcBorders>
              <w:top w:val="single" w:sz="4" w:space="0" w:color="228591"/>
              <w:left w:val="nil"/>
              <w:bottom w:val="nil"/>
              <w:right w:val="nil"/>
            </w:tcBorders>
            <w:shd w:val="clear" w:color="auto" w:fill="228591"/>
          </w:tcPr>
          <w:p w:rsidR="000F1F77" w:rsidRDefault="000F1F77">
            <w:pPr>
              <w:pStyle w:val="TblHd"/>
            </w:pPr>
          </w:p>
        </w:tc>
      </w:tr>
      <w:tr w:rsidR="000F1F77" w:rsidTr="00F62F1E">
        <w:tc>
          <w:tcPr>
            <w:tcW w:w="5069" w:type="dxa"/>
            <w:gridSpan w:val="2"/>
            <w:tcBorders>
              <w:top w:val="nil"/>
              <w:left w:val="nil"/>
              <w:bottom w:val="nil"/>
              <w:right w:val="nil"/>
            </w:tcBorders>
            <w:hideMark/>
          </w:tcPr>
          <w:p w:rsidR="000F1F77" w:rsidRDefault="000F1F77">
            <w:pPr>
              <w:pStyle w:val="Body"/>
            </w:pPr>
            <w:r>
              <w:t xml:space="preserve">You may take away the entire plant, but you are limited to: </w:t>
            </w:r>
          </w:p>
          <w:p w:rsidR="000F1F77" w:rsidRDefault="000F1F77" w:rsidP="00F62F1E">
            <w:pPr>
              <w:pStyle w:val="Body"/>
              <w:pBdr>
                <w:bottom w:val="single" w:sz="4" w:space="1" w:color="31849B" w:themeColor="accent5" w:themeShade="BF"/>
                <w:between w:val="single" w:sz="4" w:space="1" w:color="31849B" w:themeColor="accent5" w:themeShade="BF"/>
              </w:pBdr>
            </w:pPr>
            <w:r>
              <w:t xml:space="preserve">Fronds: 200 handful-sized bundles of fronds  per year for all </w:t>
            </w:r>
            <w:proofErr w:type="spellStart"/>
            <w:r>
              <w:t>Dja</w:t>
            </w:r>
            <w:proofErr w:type="spellEnd"/>
            <w:r>
              <w:t xml:space="preserve"> </w:t>
            </w:r>
            <w:proofErr w:type="spellStart"/>
            <w:r>
              <w:t>Dja</w:t>
            </w:r>
            <w:proofErr w:type="spellEnd"/>
            <w:r>
              <w:t xml:space="preserve"> Wurrung members together.</w:t>
            </w:r>
          </w:p>
          <w:p w:rsidR="000F1F77" w:rsidRDefault="000F1F77" w:rsidP="00F62F1E">
            <w:pPr>
              <w:pStyle w:val="Body"/>
              <w:pBdr>
                <w:bottom w:val="single" w:sz="4" w:space="1" w:color="31849B" w:themeColor="accent5" w:themeShade="BF"/>
                <w:between w:val="single" w:sz="4" w:space="1" w:color="31849B" w:themeColor="accent5" w:themeShade="BF"/>
              </w:pBdr>
            </w:pPr>
            <w:r>
              <w:t xml:space="preserve">Whole plants: 30 per year for all </w:t>
            </w:r>
            <w:proofErr w:type="spellStart"/>
            <w:r>
              <w:t>Dja</w:t>
            </w:r>
            <w:proofErr w:type="spellEnd"/>
            <w:r>
              <w:t xml:space="preserve"> </w:t>
            </w:r>
            <w:proofErr w:type="spellStart"/>
            <w:r>
              <w:t>Dja</w:t>
            </w:r>
            <w:proofErr w:type="spellEnd"/>
            <w:r>
              <w:t xml:space="preserve"> Wurrung members together. </w:t>
            </w:r>
          </w:p>
          <w:p w:rsidR="000F1F77" w:rsidRDefault="000F1F77">
            <w:pPr>
              <w:pStyle w:val="Body"/>
            </w:pPr>
            <w:r>
              <w:t xml:space="preserve">In order to sell grass trees or their fronds you need to apply for and attach tags showing that they were properly taken. </w:t>
            </w:r>
          </w:p>
          <w:p w:rsidR="000F1F77" w:rsidRDefault="000F1F77" w:rsidP="00A91551">
            <w:pPr>
              <w:pStyle w:val="Body"/>
            </w:pPr>
            <w:r>
              <w:t>See the Application for Tags and contact DELWP for further assistance.</w:t>
            </w:r>
            <w:r w:rsidR="00A91551">
              <w:t xml:space="preserve"> A web link is provided below.</w:t>
            </w:r>
          </w:p>
        </w:tc>
      </w:tr>
    </w:tbl>
    <w:p w:rsidR="000F1F77" w:rsidRDefault="000F1F77" w:rsidP="000F1F77">
      <w:pPr>
        <w:pStyle w:val="HB"/>
      </w:pPr>
      <w:r>
        <w:t>National Parks</w:t>
      </w:r>
      <w:r w:rsidR="00072D3B">
        <w:t xml:space="preserve"> and State Parks</w:t>
      </w:r>
    </w:p>
    <w:p w:rsidR="000F1F77" w:rsidRDefault="000F1F77" w:rsidP="000F1F77">
      <w:pPr>
        <w:pStyle w:val="Body"/>
      </w:pPr>
      <w:proofErr w:type="spellStart"/>
      <w:r>
        <w:t>Dja</w:t>
      </w:r>
      <w:proofErr w:type="spellEnd"/>
      <w:r>
        <w:t xml:space="preserve"> </w:t>
      </w:r>
      <w:proofErr w:type="spellStart"/>
      <w:r>
        <w:t>Dja</w:t>
      </w:r>
      <w:proofErr w:type="spellEnd"/>
      <w:r>
        <w:t xml:space="preserve"> </w:t>
      </w:r>
      <w:proofErr w:type="spellStart"/>
      <w:r>
        <w:t>Wurrrung</w:t>
      </w:r>
      <w:proofErr w:type="spellEnd"/>
      <w:r>
        <w:t xml:space="preserve"> people have the right to take plants from National Parks when “carrying out an Aboriginal tradition.” The limits shown for particular plants in the tables above still apply.</w:t>
      </w:r>
    </w:p>
    <w:p w:rsidR="00526E4F" w:rsidRDefault="000F1F77" w:rsidP="000F1F77">
      <w:pPr>
        <w:pStyle w:val="Body"/>
      </w:pPr>
      <w:r>
        <w:t xml:space="preserve">In time, we hope to publish pictures to help you identify all these plants. In the meantime, you can find </w:t>
      </w:r>
    </w:p>
    <w:p w:rsidR="000F1F77" w:rsidRDefault="000F1F77" w:rsidP="000F1F77">
      <w:pPr>
        <w:pStyle w:val="Body"/>
      </w:pPr>
      <w:r>
        <w:t>descriptions and photos on the internet. It’s best to use the scientific names for searching, to get the most accurate information. All the scientific names for these plants can be found in the</w:t>
      </w:r>
      <w:r w:rsidRPr="00A91551">
        <w:t xml:space="preserve"> </w:t>
      </w:r>
      <w:r w:rsidR="00A91551">
        <w:t>Authorisation Orders. A web link is provided below.</w:t>
      </w:r>
    </w:p>
    <w:p w:rsidR="00B97076" w:rsidRDefault="00B97076" w:rsidP="00526E4F">
      <w:pPr>
        <w:pStyle w:val="HA"/>
        <w:spacing w:after="360"/>
      </w:pPr>
    </w:p>
    <w:p w:rsidR="00B97076" w:rsidRDefault="00B97076" w:rsidP="00526E4F">
      <w:pPr>
        <w:pStyle w:val="HA"/>
        <w:spacing w:after="360"/>
      </w:pPr>
    </w:p>
    <w:p w:rsidR="00B97076" w:rsidRDefault="00B97076" w:rsidP="00526E4F">
      <w:pPr>
        <w:pStyle w:val="HA"/>
        <w:spacing w:after="360"/>
      </w:pPr>
    </w:p>
    <w:p w:rsidR="00874559" w:rsidRDefault="002E6B05" w:rsidP="00526E4F">
      <w:pPr>
        <w:pStyle w:val="HA"/>
        <w:spacing w:after="360"/>
      </w:pPr>
      <w:r>
        <w:lastRenderedPageBreak/>
        <w:t>Web links and m</w:t>
      </w:r>
      <w:r w:rsidR="000932B1">
        <w:t xml:space="preserve">ore information </w:t>
      </w:r>
    </w:p>
    <w:p w:rsidR="00BB28FC" w:rsidRPr="000932B1" w:rsidRDefault="00BB28FC" w:rsidP="00BB28FC">
      <w:pPr>
        <w:pStyle w:val="HB"/>
      </w:pPr>
      <w:r>
        <w:t>Domestic firewood</w:t>
      </w:r>
      <w:r w:rsidRPr="000932B1">
        <w:t xml:space="preserve"> </w:t>
      </w:r>
      <w:r>
        <w:t xml:space="preserve">collection </w:t>
      </w:r>
      <w:r w:rsidR="00CB4655">
        <w:t xml:space="preserve">season and </w:t>
      </w:r>
      <w:r>
        <w:t>rules</w:t>
      </w:r>
    </w:p>
    <w:p w:rsidR="00CB4655" w:rsidRDefault="00B97076" w:rsidP="00CB4655">
      <w:pPr>
        <w:pStyle w:val="HB"/>
        <w:rPr>
          <w:b w:val="0"/>
          <w:color w:val="auto"/>
          <w:sz w:val="22"/>
        </w:rPr>
      </w:pPr>
      <w:hyperlink r:id="rId12" w:history="1">
        <w:r w:rsidR="00CB4655" w:rsidRPr="008F7C7F">
          <w:rPr>
            <w:rStyle w:val="Hyperlink"/>
            <w:b w:val="0"/>
            <w:sz w:val="22"/>
          </w:rPr>
          <w:t>http://delwp.vic.gov.au/parks-forests-and-crown-land/firewood</w:t>
        </w:r>
      </w:hyperlink>
    </w:p>
    <w:p w:rsidR="00BB28FC" w:rsidRDefault="00B97076" w:rsidP="00D665CF">
      <w:pPr>
        <w:pStyle w:val="Body"/>
      </w:pPr>
      <w:hyperlink r:id="rId13" w:history="1">
        <w:r w:rsidR="00CB4655" w:rsidRPr="008F7C7F">
          <w:rPr>
            <w:rStyle w:val="Hyperlink"/>
          </w:rPr>
          <w:t>http://www.delwp.vic.gov.au/parks-forests-and-crown-land/firewood/domestic-firewood-collection-rules</w:t>
        </w:r>
      </w:hyperlink>
    </w:p>
    <w:p w:rsidR="00F21860" w:rsidRDefault="007B32E3" w:rsidP="002E6B05">
      <w:pPr>
        <w:pStyle w:val="HB"/>
      </w:pPr>
      <w:r>
        <w:t>Heritage Victoria D</w:t>
      </w:r>
      <w:r w:rsidR="00F21860">
        <w:t xml:space="preserve">atabase </w:t>
      </w:r>
    </w:p>
    <w:p w:rsidR="00F21860" w:rsidRPr="008D25F7" w:rsidRDefault="00B97076" w:rsidP="00F21860">
      <w:pPr>
        <w:pStyle w:val="Body"/>
      </w:pPr>
      <w:hyperlink r:id="rId14" w:history="1">
        <w:r w:rsidR="008D25F7" w:rsidRPr="008D25F7">
          <w:rPr>
            <w:rStyle w:val="Hyperlink"/>
            <w:color w:val="auto"/>
            <w:u w:val="none"/>
          </w:rPr>
          <w:t>http://vhd.heritagecouncil.vic.gov.au/</w:t>
        </w:r>
      </w:hyperlink>
    </w:p>
    <w:p w:rsidR="008D25F7" w:rsidRPr="00F21860" w:rsidRDefault="008D25F7" w:rsidP="00F21860">
      <w:pPr>
        <w:pStyle w:val="Body"/>
      </w:pPr>
      <w:r>
        <w:t>P: 9280 3333 Heritage Victoria Archaeological Team</w:t>
      </w:r>
    </w:p>
    <w:p w:rsidR="000932B1" w:rsidRPr="000932B1" w:rsidRDefault="000932B1" w:rsidP="002E6B05">
      <w:pPr>
        <w:pStyle w:val="HB"/>
      </w:pPr>
      <w:r w:rsidRPr="000932B1">
        <w:t xml:space="preserve">Nature Reserve </w:t>
      </w:r>
      <w:r w:rsidR="00747AC7">
        <w:t>and Nature Conservation Reserve</w:t>
      </w:r>
      <w:r w:rsidRPr="000932B1">
        <w:t xml:space="preserve"> locations</w:t>
      </w:r>
    </w:p>
    <w:p w:rsidR="000932B1" w:rsidRPr="000932B1" w:rsidRDefault="00B97076" w:rsidP="00D665CF">
      <w:pPr>
        <w:pStyle w:val="Body"/>
      </w:pPr>
      <w:hyperlink r:id="rId15" w:history="1">
        <w:r w:rsidR="000932B1" w:rsidRPr="000932B1">
          <w:rPr>
            <w:rStyle w:val="Hyperlink"/>
            <w:color w:val="auto"/>
            <w:u w:val="none"/>
          </w:rPr>
          <w:t>http://parkweb.vic.gov.au/explore/find-a-park</w:t>
        </w:r>
      </w:hyperlink>
      <w:r w:rsidR="000932B1" w:rsidRPr="000932B1">
        <w:t xml:space="preserve"> </w:t>
      </w:r>
    </w:p>
    <w:p w:rsidR="000932B1" w:rsidRPr="000932B1" w:rsidRDefault="000932B1" w:rsidP="002E6B05">
      <w:pPr>
        <w:pStyle w:val="HB"/>
      </w:pPr>
      <w:r w:rsidRPr="000932B1">
        <w:t>Protected and listed communities</w:t>
      </w:r>
    </w:p>
    <w:p w:rsidR="000932B1" w:rsidRPr="000932B1" w:rsidRDefault="00B97076" w:rsidP="00D665CF">
      <w:pPr>
        <w:pStyle w:val="Body"/>
      </w:pPr>
      <w:hyperlink r:id="rId16" w:history="1">
        <w:r w:rsidR="000932B1" w:rsidRPr="000932B1">
          <w:t>http://www.depi.vic.gov.au/environment-and-wildlife/threatened-species-and-communities/flora-and-fauna-guarantee-act-1988/ffg-listed-taxa-communities-and-potentially-threatening-processes</w:t>
        </w:r>
      </w:hyperlink>
    </w:p>
    <w:p w:rsidR="000932B1" w:rsidRPr="000932B1" w:rsidRDefault="000932B1" w:rsidP="002E6B05">
      <w:pPr>
        <w:pStyle w:val="HB"/>
      </w:pPr>
      <w:r w:rsidRPr="000932B1">
        <w:t>Flora and Fauna Guarantee Act 1988</w:t>
      </w:r>
      <w:r w:rsidR="00CB4655">
        <w:t xml:space="preserve"> </w:t>
      </w:r>
      <w:r>
        <w:t xml:space="preserve">Threatened Species </w:t>
      </w:r>
      <w:r w:rsidRPr="000932B1">
        <w:t xml:space="preserve">Advisory list </w:t>
      </w:r>
    </w:p>
    <w:p w:rsidR="000932B1" w:rsidRPr="000932B1" w:rsidRDefault="00B97076" w:rsidP="00D665CF">
      <w:pPr>
        <w:pStyle w:val="Body"/>
      </w:pPr>
      <w:hyperlink r:id="rId17" w:history="1">
        <w:r w:rsidR="000932B1" w:rsidRPr="000932B1">
          <w:rPr>
            <w:rStyle w:val="Hyperlink"/>
            <w:color w:val="auto"/>
            <w:u w:val="none"/>
          </w:rPr>
          <w:t>http://www.depi.vic.gov.au/environment-and-wildlife/threatened-species-and-communities/threatened-species-advisory-lists</w:t>
        </w:r>
      </w:hyperlink>
      <w:r w:rsidR="000932B1" w:rsidRPr="000932B1">
        <w:t xml:space="preserve"> </w:t>
      </w:r>
    </w:p>
    <w:p w:rsidR="00133F57" w:rsidRDefault="00B97076" w:rsidP="00133F57">
      <w:pPr>
        <w:pStyle w:val="Body"/>
        <w:rPr>
          <w:rStyle w:val="Hyperlink"/>
          <w:color w:val="auto"/>
          <w:u w:val="none"/>
        </w:rPr>
      </w:pPr>
      <w:r>
        <w:rPr>
          <w:rFonts w:ascii="Times New Roman" w:hAnsi="Times New Roman"/>
          <w:noProof/>
          <w:sz w:val="24"/>
          <w:lang w:eastAsia="en-AU"/>
        </w:rPr>
        <mc:AlternateContent>
          <mc:Choice Requires="wps">
            <w:drawing>
              <wp:anchor distT="0" distB="0" distL="114300" distR="114300" simplePos="0" relativeHeight="251661824" behindDoc="0" locked="0" layoutInCell="1" allowOverlap="1" wp14:anchorId="75A6EA23" wp14:editId="1F7138D4">
                <wp:simplePos x="0" y="0"/>
                <wp:positionH relativeFrom="column">
                  <wp:posOffset>-158750</wp:posOffset>
                </wp:positionH>
                <wp:positionV relativeFrom="paragraph">
                  <wp:posOffset>183515</wp:posOffset>
                </wp:positionV>
                <wp:extent cx="6682740" cy="2557780"/>
                <wp:effectExtent l="0" t="0" r="22860" b="13970"/>
                <wp:wrapNone/>
                <wp:docPr id="8" name="Text Box 8"/>
                <wp:cNvGraphicFramePr/>
                <a:graphic xmlns:a="http://schemas.openxmlformats.org/drawingml/2006/main">
                  <a:graphicData uri="http://schemas.microsoft.com/office/word/2010/wordprocessingShape">
                    <wps:wsp>
                      <wps:cNvSpPr txBox="1"/>
                      <wps:spPr>
                        <a:xfrm>
                          <a:off x="0" y="0"/>
                          <a:ext cx="6682740" cy="2557780"/>
                        </a:xfrm>
                        <a:prstGeom prst="rect">
                          <a:avLst/>
                        </a:prstGeom>
                        <a:solidFill>
                          <a:schemeClr val="lt1"/>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tbl>
                            <w:tblPr>
                              <w:tblW w:w="10456" w:type="dxa"/>
                              <w:tblLook w:val="01E0" w:firstRow="1" w:lastRow="1" w:firstColumn="1" w:lastColumn="1" w:noHBand="0" w:noVBand="0"/>
                            </w:tblPr>
                            <w:tblGrid>
                              <w:gridCol w:w="5228"/>
                              <w:gridCol w:w="5228"/>
                            </w:tblGrid>
                            <w:tr w:rsidR="00724E31">
                              <w:trPr>
                                <w:trHeight w:val="2241"/>
                              </w:trPr>
                              <w:tc>
                                <w:tcPr>
                                  <w:tcW w:w="5228" w:type="dxa"/>
                                  <w:hideMark/>
                                </w:tcPr>
                                <w:p w:rsidR="00724E31" w:rsidRDefault="00724E31">
                                  <w:pPr>
                                    <w:pStyle w:val="ImprintText"/>
                                  </w:pPr>
                                  <w:bookmarkStart w:id="2" w:name="_GoBack"/>
                                  <w:r>
                                    <w:t xml:space="preserve">© The State of Victoria Department of Environment, Land, Water and </w:t>
                                  </w:r>
                                  <w:r>
                                    <w:br/>
                                    <w:t>Planning 2015</w:t>
                                  </w:r>
                                </w:p>
                                <w:p w:rsidR="00724E31" w:rsidRDefault="00724E31">
                                  <w:pPr>
                                    <w:pStyle w:val="ImprintText"/>
                                  </w:pPr>
                                  <w:r>
                                    <w:rPr>
                                      <w:rFonts w:ascii="Times New Roman" w:hAnsi="Times New Roman"/>
                                      <w:noProof/>
                                      <w:sz w:val="20"/>
                                      <w:szCs w:val="20"/>
                                      <w:lang w:eastAsia="en-AU"/>
                                    </w:rPr>
                                    <w:drawing>
                                      <wp:inline distT="0" distB="0" distL="0" distR="0" wp14:anchorId="5347A58C" wp14:editId="7EA6BEF4">
                                        <wp:extent cx="764540" cy="273050"/>
                                        <wp:effectExtent l="0" t="0" r="0" b="0"/>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4540" cy="273050"/>
                                                </a:xfrm>
                                                <a:prstGeom prst="rect">
                                                  <a:avLst/>
                                                </a:prstGeom>
                                                <a:noFill/>
                                                <a:ln>
                                                  <a:noFill/>
                                                </a:ln>
                                              </pic:spPr>
                                            </pic:pic>
                                          </a:graphicData>
                                        </a:graphic>
                                      </wp:inline>
                                    </w:drawing>
                                  </w:r>
                                  <w:r>
                                    <w:t xml:space="preserve">This work is licensed under a </w:t>
                                  </w:r>
                                  <w:hyperlink r:id="rId19" w:history="1">
                                    <w:r>
                                      <w:rPr>
                                        <w:rStyle w:val="Hyperlink"/>
                                      </w:rPr>
                                      <w:t>Creative Commons Attribution 4.0 International licence</w:t>
                                    </w:r>
                                  </w:hyperlink>
                                  <w:r>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0" w:history="1">
                                    <w:r>
                                      <w:rPr>
                                        <w:rStyle w:val="Hyperlink"/>
                                      </w:rPr>
                                      <w:t>http://creativecommons.org/licenses/by/4.0/</w:t>
                                    </w:r>
                                  </w:hyperlink>
                                </w:p>
                                <w:p w:rsidR="008675D7" w:rsidRDefault="008675D7" w:rsidP="008675D7">
                                  <w:pPr>
                                    <w:pStyle w:val="ImprintText"/>
                                    <w:rPr>
                                      <w:szCs w:val="16"/>
                                    </w:rPr>
                                  </w:pPr>
                                  <w:r>
                                    <w:rPr>
                                      <w:rFonts w:cs="Calibri"/>
                                      <w:b/>
                                      <w:bCs/>
                                      <w:color w:val="000000"/>
                                      <w:szCs w:val="16"/>
                                      <w:lang w:eastAsia="en-AU"/>
                                    </w:rPr>
                                    <w:t>ISBN 978-1-74146-774-1 (pdf)</w:t>
                                  </w:r>
                                </w:p>
                                <w:p w:rsidR="00724E31" w:rsidRDefault="00724E31">
                                  <w:pPr>
                                    <w:pStyle w:val="ImprintText"/>
                                    <w:rPr>
                                      <w:b/>
                                      <w:bCs/>
                                    </w:rPr>
                                  </w:pPr>
                                  <w:r>
                                    <w:rPr>
                                      <w:b/>
                                      <w:bCs/>
                                    </w:rPr>
                                    <w:t>Disclaimer</w:t>
                                  </w:r>
                                  <w:r>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hideMark/>
                                </w:tcPr>
                                <w:p w:rsidR="00724E31" w:rsidRDefault="00724E31">
                                  <w:pPr>
                                    <w:pStyle w:val="ImprintText"/>
                                    <w:rPr>
                                      <w:sz w:val="28"/>
                                      <w:szCs w:val="28"/>
                                    </w:rPr>
                                  </w:pPr>
                                  <w:r>
                                    <w:rPr>
                                      <w:b/>
                                      <w:bCs/>
                                      <w:sz w:val="28"/>
                                      <w:szCs w:val="28"/>
                                    </w:rPr>
                                    <w:t>Accessibility</w:t>
                                  </w:r>
                                </w:p>
                                <w:p w:rsidR="00724E31" w:rsidRDefault="00724E31">
                                  <w:pPr>
                                    <w:pStyle w:val="ImprintText"/>
                                    <w:rPr>
                                      <w:sz w:val="28"/>
                                      <w:szCs w:val="28"/>
                                    </w:rPr>
                                  </w:pPr>
                                  <w:r>
                                    <w:rPr>
                                      <w:sz w:val="28"/>
                                      <w:szCs w:val="28"/>
                                    </w:rPr>
                                    <w:t xml:space="preserve">If you would like to receive this publication in an alternative format, please telephone DELWP Customer Service Centre 136 186, email </w:t>
                                  </w:r>
                                  <w:hyperlink r:id="rId21" w:history="1">
                                    <w:r>
                                      <w:rPr>
                                        <w:rStyle w:val="Hyperlink"/>
                                        <w:sz w:val="28"/>
                                        <w:szCs w:val="28"/>
                                      </w:rPr>
                                      <w:t>customer.service@delwp.vic.gov.au</w:t>
                                    </w:r>
                                  </w:hyperlink>
                                  <w:r>
                                    <w:rPr>
                                      <w:sz w:val="28"/>
                                      <w:szCs w:val="28"/>
                                    </w:rPr>
                                    <w:t xml:space="preserve">, via the National Relay Service on 133 677 </w:t>
                                  </w:r>
                                  <w:hyperlink r:id="rId22" w:history="1">
                                    <w:r>
                                      <w:rPr>
                                        <w:rStyle w:val="Hyperlink"/>
                                        <w:sz w:val="28"/>
                                        <w:szCs w:val="28"/>
                                      </w:rPr>
                                      <w:t>www.relayservice.com.au</w:t>
                                    </w:r>
                                  </w:hyperlink>
                                  <w:r>
                                    <w:rPr>
                                      <w:sz w:val="28"/>
                                      <w:szCs w:val="28"/>
                                    </w:rPr>
                                    <w:t xml:space="preserve">. This document is also available on the internet at </w:t>
                                  </w:r>
                                  <w:hyperlink r:id="rId23" w:history="1">
                                    <w:r>
                                      <w:rPr>
                                        <w:rStyle w:val="Hyperlink"/>
                                        <w:sz w:val="28"/>
                                        <w:szCs w:val="28"/>
                                      </w:rPr>
                                      <w:t>www.delwp.vic.gov.au</w:t>
                                    </w:r>
                                  </w:hyperlink>
                                  <w:r>
                                    <w:rPr>
                                      <w:sz w:val="28"/>
                                      <w:szCs w:val="28"/>
                                    </w:rPr>
                                    <w:br/>
                                  </w:r>
                                  <w:r>
                                    <w:rPr>
                                      <w:b/>
                                      <w:bCs/>
                                      <w:sz w:val="28"/>
                                      <w:szCs w:val="28"/>
                                    </w:rPr>
                                    <w:br/>
                                  </w:r>
                                </w:p>
                              </w:tc>
                            </w:tr>
                            <w:bookmarkEnd w:id="2"/>
                          </w:tbl>
                          <w:p w:rsidR="00724E31" w:rsidRDefault="00724E31" w:rsidP="00724E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12.5pt;margin-top:14.45pt;width:526.2pt;height:20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" fillcolor="white [3201]" strokecolor="#bfbfbf [2412]" strokeweight=".5pt">
                <v:textbox>
                  <w:txbxContent>
                    <w:tbl>
                      <w:tblPr>
                        <w:tblW w:w="10456" w:type="dxa"/>
                        <w:tblLook w:val="01E0" w:firstRow="1" w:lastRow="1" w:firstColumn="1" w:lastColumn="1" w:noHBand="0" w:noVBand="0"/>
                      </w:tblPr>
                      <w:tblGrid>
                        <w:gridCol w:w="5228"/>
                        <w:gridCol w:w="5228"/>
                      </w:tblGrid>
                      <w:tr w:rsidR="00724E31">
                        <w:trPr>
                          <w:trHeight w:val="2241"/>
                        </w:trPr>
                        <w:tc>
                          <w:tcPr>
                            <w:tcW w:w="5228" w:type="dxa"/>
                            <w:hideMark/>
                          </w:tcPr>
                          <w:p w:rsidR="00724E31" w:rsidRDefault="00724E31">
                            <w:pPr>
                              <w:pStyle w:val="ImprintText"/>
                            </w:pPr>
                            <w:bookmarkStart w:id="3" w:name="_GoBack"/>
                            <w:r>
                              <w:t xml:space="preserve">© The State of Victoria Department of Environment, Land, Water and </w:t>
                            </w:r>
                            <w:r>
                              <w:br/>
                              <w:t>Planning 2015</w:t>
                            </w:r>
                          </w:p>
                          <w:p w:rsidR="00724E31" w:rsidRDefault="00724E31">
                            <w:pPr>
                              <w:pStyle w:val="ImprintText"/>
                            </w:pPr>
                            <w:r>
                              <w:rPr>
                                <w:rFonts w:ascii="Times New Roman" w:hAnsi="Times New Roman"/>
                                <w:noProof/>
                                <w:sz w:val="20"/>
                                <w:szCs w:val="20"/>
                                <w:lang w:eastAsia="en-AU"/>
                              </w:rPr>
                              <w:drawing>
                                <wp:inline distT="0" distB="0" distL="0" distR="0" wp14:anchorId="5347A58C" wp14:editId="7EA6BEF4">
                                  <wp:extent cx="764540" cy="273050"/>
                                  <wp:effectExtent l="0" t="0" r="0" b="0"/>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4540" cy="273050"/>
                                          </a:xfrm>
                                          <a:prstGeom prst="rect">
                                            <a:avLst/>
                                          </a:prstGeom>
                                          <a:noFill/>
                                          <a:ln>
                                            <a:noFill/>
                                          </a:ln>
                                        </pic:spPr>
                                      </pic:pic>
                                    </a:graphicData>
                                  </a:graphic>
                                </wp:inline>
                              </w:drawing>
                            </w:r>
                            <w:r>
                              <w:t xml:space="preserve">This work is licensed under a </w:t>
                            </w:r>
                            <w:hyperlink r:id="rId24" w:history="1">
                              <w:r>
                                <w:rPr>
                                  <w:rStyle w:val="Hyperlink"/>
                                </w:rPr>
                                <w:t>Creative Commons Attribution 4.0 International licence</w:t>
                              </w:r>
                            </w:hyperlink>
                            <w:r>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5" w:history="1">
                              <w:r>
                                <w:rPr>
                                  <w:rStyle w:val="Hyperlink"/>
                                </w:rPr>
                                <w:t>http://creativecommons.org/licenses/by/4.0/</w:t>
                              </w:r>
                            </w:hyperlink>
                          </w:p>
                          <w:p w:rsidR="008675D7" w:rsidRDefault="008675D7" w:rsidP="008675D7">
                            <w:pPr>
                              <w:pStyle w:val="ImprintText"/>
                              <w:rPr>
                                <w:szCs w:val="16"/>
                              </w:rPr>
                            </w:pPr>
                            <w:r>
                              <w:rPr>
                                <w:rFonts w:cs="Calibri"/>
                                <w:b/>
                                <w:bCs/>
                                <w:color w:val="000000"/>
                                <w:szCs w:val="16"/>
                                <w:lang w:eastAsia="en-AU"/>
                              </w:rPr>
                              <w:t>ISBN 978-1-74146-774-1 (pdf)</w:t>
                            </w:r>
                          </w:p>
                          <w:p w:rsidR="00724E31" w:rsidRDefault="00724E31">
                            <w:pPr>
                              <w:pStyle w:val="ImprintText"/>
                              <w:rPr>
                                <w:b/>
                                <w:bCs/>
                              </w:rPr>
                            </w:pPr>
                            <w:r>
                              <w:rPr>
                                <w:b/>
                                <w:bCs/>
                              </w:rPr>
                              <w:t>Disclaimer</w:t>
                            </w:r>
                            <w:r>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hideMark/>
                          </w:tcPr>
                          <w:p w:rsidR="00724E31" w:rsidRDefault="00724E31">
                            <w:pPr>
                              <w:pStyle w:val="ImprintText"/>
                              <w:rPr>
                                <w:sz w:val="28"/>
                                <w:szCs w:val="28"/>
                              </w:rPr>
                            </w:pPr>
                            <w:r>
                              <w:rPr>
                                <w:b/>
                                <w:bCs/>
                                <w:sz w:val="28"/>
                                <w:szCs w:val="28"/>
                              </w:rPr>
                              <w:t>Accessibility</w:t>
                            </w:r>
                          </w:p>
                          <w:p w:rsidR="00724E31" w:rsidRDefault="00724E31">
                            <w:pPr>
                              <w:pStyle w:val="ImprintText"/>
                              <w:rPr>
                                <w:sz w:val="28"/>
                                <w:szCs w:val="28"/>
                              </w:rPr>
                            </w:pPr>
                            <w:r>
                              <w:rPr>
                                <w:sz w:val="28"/>
                                <w:szCs w:val="28"/>
                              </w:rPr>
                              <w:t xml:space="preserve">If you would like to receive this publication in an alternative format, please telephone DELWP Customer Service Centre 136 186, email </w:t>
                            </w:r>
                            <w:hyperlink r:id="rId26" w:history="1">
                              <w:r>
                                <w:rPr>
                                  <w:rStyle w:val="Hyperlink"/>
                                  <w:sz w:val="28"/>
                                  <w:szCs w:val="28"/>
                                </w:rPr>
                                <w:t>customer.service@delwp.vic.gov.au</w:t>
                              </w:r>
                            </w:hyperlink>
                            <w:r>
                              <w:rPr>
                                <w:sz w:val="28"/>
                                <w:szCs w:val="28"/>
                              </w:rPr>
                              <w:t xml:space="preserve">, via the National Relay Service on 133 677 </w:t>
                            </w:r>
                            <w:hyperlink r:id="rId27" w:history="1">
                              <w:r>
                                <w:rPr>
                                  <w:rStyle w:val="Hyperlink"/>
                                  <w:sz w:val="28"/>
                                  <w:szCs w:val="28"/>
                                </w:rPr>
                                <w:t>www.relayservice.com.au</w:t>
                              </w:r>
                            </w:hyperlink>
                            <w:r>
                              <w:rPr>
                                <w:sz w:val="28"/>
                                <w:szCs w:val="28"/>
                              </w:rPr>
                              <w:t xml:space="preserve">. This document is also available on the internet at </w:t>
                            </w:r>
                            <w:hyperlink r:id="rId28" w:history="1">
                              <w:r>
                                <w:rPr>
                                  <w:rStyle w:val="Hyperlink"/>
                                  <w:sz w:val="28"/>
                                  <w:szCs w:val="28"/>
                                </w:rPr>
                                <w:t>www.delwp.vic.gov.au</w:t>
                              </w:r>
                            </w:hyperlink>
                            <w:r>
                              <w:rPr>
                                <w:sz w:val="28"/>
                                <w:szCs w:val="28"/>
                              </w:rPr>
                              <w:br/>
                            </w:r>
                            <w:r>
                              <w:rPr>
                                <w:b/>
                                <w:bCs/>
                                <w:sz w:val="28"/>
                                <w:szCs w:val="28"/>
                              </w:rPr>
                              <w:br/>
                            </w:r>
                          </w:p>
                        </w:tc>
                      </w:tr>
                      <w:bookmarkEnd w:id="3"/>
                    </w:tbl>
                    <w:p w:rsidR="00724E31" w:rsidRDefault="00724E31" w:rsidP="00724E31"/>
                  </w:txbxContent>
                </v:textbox>
              </v:shape>
            </w:pict>
          </mc:Fallback>
        </mc:AlternateContent>
      </w:r>
    </w:p>
    <w:p w:rsidR="007509D7" w:rsidRDefault="007509D7" w:rsidP="00133F57">
      <w:pPr>
        <w:pStyle w:val="HB"/>
      </w:pPr>
    </w:p>
    <w:p w:rsidR="007509D7" w:rsidRDefault="007509D7" w:rsidP="00133F57">
      <w:pPr>
        <w:pStyle w:val="HB"/>
      </w:pPr>
    </w:p>
    <w:p w:rsidR="007509D7" w:rsidRDefault="007509D7" w:rsidP="00133F57">
      <w:pPr>
        <w:pStyle w:val="HB"/>
      </w:pPr>
    </w:p>
    <w:p w:rsidR="007509D7" w:rsidRDefault="007509D7" w:rsidP="00133F57">
      <w:pPr>
        <w:pStyle w:val="HB"/>
      </w:pPr>
    </w:p>
    <w:p w:rsidR="007509D7" w:rsidRDefault="007509D7" w:rsidP="00133F57">
      <w:pPr>
        <w:pStyle w:val="HB"/>
      </w:pPr>
    </w:p>
    <w:p w:rsidR="00B97076" w:rsidRDefault="00B97076" w:rsidP="00B97076">
      <w:pPr>
        <w:pStyle w:val="HB"/>
      </w:pPr>
      <w:r>
        <w:lastRenderedPageBreak/>
        <w:t>Application for Tags</w:t>
      </w:r>
    </w:p>
    <w:p w:rsidR="00B97076" w:rsidRDefault="00B97076" w:rsidP="00B97076">
      <w:pPr>
        <w:pStyle w:val="Body"/>
        <w:rPr>
          <w:rStyle w:val="Hyperlink"/>
          <w:color w:val="auto"/>
          <w:u w:val="none"/>
        </w:rPr>
      </w:pPr>
      <w:hyperlink r:id="rId29" w:history="1">
        <w:r w:rsidRPr="000932B1">
          <w:rPr>
            <w:rStyle w:val="Hyperlink"/>
            <w:color w:val="auto"/>
            <w:u w:val="none"/>
          </w:rPr>
          <w:t>http://www.depi.vic.gov.au/__data/assets/pdf_file/0009/205569/Application-for-Tags-to-be-Fixed-to-Imported-or-Cultivated-Tree-Ferns-or-Grasstrees.pdf</w:t>
        </w:r>
      </w:hyperlink>
    </w:p>
    <w:p w:rsidR="007509D7" w:rsidRPr="002E6B05" w:rsidRDefault="007509D7" w:rsidP="007509D7">
      <w:pPr>
        <w:pStyle w:val="HB"/>
      </w:pPr>
      <w:proofErr w:type="spellStart"/>
      <w:r w:rsidRPr="002E6B05">
        <w:t>Dja</w:t>
      </w:r>
      <w:proofErr w:type="spellEnd"/>
      <w:r w:rsidRPr="002E6B05">
        <w:t xml:space="preserve"> </w:t>
      </w:r>
      <w:proofErr w:type="spellStart"/>
      <w:r w:rsidRPr="002E6B05">
        <w:t>Dja</w:t>
      </w:r>
      <w:proofErr w:type="spellEnd"/>
      <w:r w:rsidRPr="002E6B05">
        <w:t xml:space="preserve"> Wurrung Recognition and Settlement Agreement (2013)</w:t>
      </w:r>
    </w:p>
    <w:p w:rsidR="007509D7" w:rsidRDefault="007509D7" w:rsidP="007509D7">
      <w:pPr>
        <w:pStyle w:val="Body"/>
      </w:pPr>
      <w:hyperlink r:id="rId30" w:history="1">
        <w:r w:rsidRPr="002E6B05">
          <w:rPr>
            <w:rStyle w:val="Hyperlink"/>
            <w:color w:val="auto"/>
            <w:u w:val="none"/>
          </w:rPr>
          <w:t>http://www.justice.vic.gov.au/home/your+rights/native+title/dja+dja+wurrung+settlement+commences</w:t>
        </w:r>
      </w:hyperlink>
    </w:p>
    <w:p w:rsidR="00DC5433" w:rsidRPr="002E6B05" w:rsidRDefault="00DC5433" w:rsidP="00133F57">
      <w:pPr>
        <w:pStyle w:val="HB"/>
      </w:pPr>
      <w:r w:rsidRPr="002E6B05">
        <w:t>Authorisation Orders</w:t>
      </w:r>
    </w:p>
    <w:p w:rsidR="00DC5433" w:rsidRPr="002E6B05" w:rsidRDefault="00DC5433" w:rsidP="00DC5433">
      <w:pPr>
        <w:pStyle w:val="Body"/>
      </w:pPr>
      <w:r w:rsidRPr="002E6B05">
        <w:t>http://www.gazette.vic.gov.au/gazette/Gazettes2014/GG2014S354.pdf</w:t>
      </w:r>
    </w:p>
    <w:p w:rsidR="00DC5433" w:rsidRPr="002E6B05" w:rsidRDefault="00DC5433" w:rsidP="00DC5433">
      <w:pPr>
        <w:pStyle w:val="HB"/>
      </w:pPr>
      <w:r w:rsidRPr="002E6B05">
        <w:t>Map of Settlement Area</w:t>
      </w:r>
    </w:p>
    <w:p w:rsidR="00DC5433" w:rsidRPr="002E6B05" w:rsidRDefault="00B97076" w:rsidP="00DC5433">
      <w:pPr>
        <w:pStyle w:val="Body"/>
      </w:pPr>
      <w:hyperlink r:id="rId31" w:history="1">
        <w:r w:rsidR="00DC5433" w:rsidRPr="002E6B05">
          <w:rPr>
            <w:rStyle w:val="Hyperlink"/>
            <w:color w:val="auto"/>
            <w:u w:val="none"/>
          </w:rPr>
          <w:t>http://www.djadjawurrung.com.au/maps</w:t>
        </w:r>
      </w:hyperlink>
    </w:p>
    <w:p w:rsidR="00DC5433" w:rsidRPr="002E6B05" w:rsidRDefault="00DC5433" w:rsidP="00DC5433">
      <w:pPr>
        <w:pStyle w:val="HB"/>
      </w:pPr>
      <w:proofErr w:type="spellStart"/>
      <w:r w:rsidRPr="002E6B05">
        <w:t>Dja</w:t>
      </w:r>
      <w:proofErr w:type="spellEnd"/>
      <w:r w:rsidRPr="002E6B05">
        <w:t xml:space="preserve"> </w:t>
      </w:r>
      <w:proofErr w:type="spellStart"/>
      <w:r w:rsidRPr="002E6B05">
        <w:t>Dja</w:t>
      </w:r>
      <w:proofErr w:type="spellEnd"/>
      <w:r w:rsidRPr="002E6B05">
        <w:t xml:space="preserve"> Wurrung </w:t>
      </w:r>
      <w:r w:rsidR="00133F57">
        <w:t xml:space="preserve">Clans Aboriginal Corporation </w:t>
      </w:r>
      <w:r w:rsidRPr="002E6B05">
        <w:t>Contact Details</w:t>
      </w:r>
    </w:p>
    <w:p w:rsidR="00DC5433" w:rsidRPr="002E6B05" w:rsidRDefault="00B97076" w:rsidP="00DC5433">
      <w:pPr>
        <w:pStyle w:val="Body"/>
      </w:pPr>
      <w:hyperlink r:id="rId32" w:history="1">
        <w:r w:rsidR="00DC5433" w:rsidRPr="002E6B05">
          <w:rPr>
            <w:rStyle w:val="Hyperlink"/>
            <w:color w:val="auto"/>
            <w:u w:val="none"/>
          </w:rPr>
          <w:t>http://www.djadjawurrung.com.au/contact-us</w:t>
        </w:r>
      </w:hyperlink>
    </w:p>
    <w:p w:rsidR="00DC5433" w:rsidRPr="002E6B05" w:rsidRDefault="008D25F7" w:rsidP="00DC5433">
      <w:pPr>
        <w:pStyle w:val="Body"/>
      </w:pPr>
      <w:r>
        <w:t xml:space="preserve">P: </w:t>
      </w:r>
      <w:r w:rsidR="00DC5433" w:rsidRPr="002E6B05">
        <w:t>5444 2888</w:t>
      </w:r>
    </w:p>
    <w:p w:rsidR="00874559" w:rsidRDefault="00874559" w:rsidP="007429A1">
      <w:pPr>
        <w:pStyle w:val="Body"/>
      </w:pPr>
    </w:p>
    <w:p w:rsidR="00874559" w:rsidRDefault="00874559" w:rsidP="007429A1">
      <w:pPr>
        <w:pStyle w:val="Body"/>
      </w:pPr>
    </w:p>
    <w:p w:rsidR="00874559" w:rsidRDefault="00874559" w:rsidP="007429A1">
      <w:pPr>
        <w:pStyle w:val="Body"/>
      </w:pPr>
    </w:p>
    <w:p w:rsidR="00874559" w:rsidRDefault="00874559" w:rsidP="007429A1">
      <w:pPr>
        <w:pStyle w:val="Body"/>
      </w:pPr>
    </w:p>
    <w:p w:rsidR="00874559" w:rsidRDefault="00874559" w:rsidP="007429A1">
      <w:pPr>
        <w:pStyle w:val="Body"/>
      </w:pPr>
    </w:p>
    <w:p w:rsidR="00874559" w:rsidRDefault="00874559" w:rsidP="007429A1">
      <w:pPr>
        <w:pStyle w:val="Body"/>
      </w:pPr>
    </w:p>
    <w:p w:rsidR="00874559" w:rsidRDefault="00874559" w:rsidP="007429A1">
      <w:pPr>
        <w:pStyle w:val="Body"/>
      </w:pPr>
    </w:p>
    <w:sectPr w:rsidR="00874559" w:rsidSect="009A2885">
      <w:headerReference w:type="default" r:id="rId33"/>
      <w:footerReference w:type="default" r:id="rId34"/>
      <w:headerReference w:type="first" r:id="rId35"/>
      <w:footerReference w:type="first" r:id="rId36"/>
      <w:pgSz w:w="11907" w:h="16840" w:code="9"/>
      <w:pgMar w:top="2006" w:right="567" w:bottom="851" w:left="1134" w:header="284" w:footer="1020"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077" w:rsidRDefault="00616077">
      <w:r>
        <w:separator/>
      </w:r>
    </w:p>
  </w:endnote>
  <w:endnote w:type="continuationSeparator" w:id="0">
    <w:p w:rsidR="00616077" w:rsidRDefault="0061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AD" w:rsidRPr="0072604A" w:rsidRDefault="002015AD" w:rsidP="0072604A">
    <w:pPr>
      <w:spacing w:before="480"/>
      <w:rPr>
        <w:rFonts w:cs="Calibri"/>
        <w:color w:val="636466"/>
        <w:sz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AD" w:rsidRDefault="005E3342" w:rsidP="002015AD">
    <w:pPr>
      <w:pStyle w:val="Footer"/>
    </w:pPr>
    <w:r>
      <w:rPr>
        <w:noProof/>
        <w:lang w:eastAsia="en-AU"/>
      </w:rPr>
      <w:drawing>
        <wp:anchor distT="0" distB="0" distL="114300" distR="114300" simplePos="0" relativeHeight="251660288" behindDoc="0" locked="0" layoutInCell="1" allowOverlap="1" wp14:anchorId="3C4B2A34" wp14:editId="2A9EF3C5">
          <wp:simplePos x="0" y="0"/>
          <wp:positionH relativeFrom="column">
            <wp:posOffset>4328519</wp:posOffset>
          </wp:positionH>
          <wp:positionV relativeFrom="paragraph">
            <wp:posOffset>30414</wp:posOffset>
          </wp:positionV>
          <wp:extent cx="1861200" cy="54000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1200" cy="540000"/>
                  </a:xfrm>
                  <a:prstGeom prst="rect">
                    <a:avLst/>
                  </a:prstGeom>
                </pic:spPr>
              </pic:pic>
            </a:graphicData>
          </a:graphic>
          <wp14:sizeRelH relativeFrom="margin">
            <wp14:pctWidth>0</wp14:pctWidth>
          </wp14:sizeRelH>
          <wp14:sizeRelV relativeFrom="margin">
            <wp14:pctHeight>0</wp14:pctHeight>
          </wp14:sizeRelV>
        </wp:anchor>
      </w:drawing>
    </w:r>
    <w:r w:rsidR="0079489C" w:rsidRPr="0072604A">
      <w:rPr>
        <w:rFonts w:cs="Calibri"/>
        <w:color w:val="636466"/>
        <w:sz w:val="26"/>
      </w:rPr>
      <w:t>www.delwp.vic.gov.au</w:t>
    </w:r>
    <w:r w:rsidR="0079489C">
      <w:rPr>
        <w:noProof/>
        <w:lang w:eastAsia="en-A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077" w:rsidRDefault="00616077">
      <w:r>
        <w:separator/>
      </w:r>
    </w:p>
  </w:footnote>
  <w:footnote w:type="continuationSeparator" w:id="0">
    <w:p w:rsidR="00616077" w:rsidRDefault="00616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865A63" w:rsidP="00F83A6F">
    <w:pPr>
      <w:rPr>
        <w:lang w:val="en-US"/>
      </w:rPr>
    </w:pPr>
  </w:p>
  <w:tbl>
    <w:tblPr>
      <w:tblW w:w="0" w:type="auto"/>
      <w:tblInd w:w="108" w:type="dxa"/>
      <w:tblLook w:val="01E0" w:firstRow="1" w:lastRow="1" w:firstColumn="1" w:lastColumn="1" w:noHBand="0" w:noVBand="0"/>
    </w:tblPr>
    <w:tblGrid>
      <w:gridCol w:w="9747"/>
    </w:tblGrid>
    <w:tr w:rsidR="00865A63" w:rsidRPr="00F83A6F" w:rsidTr="00B87CF6">
      <w:trPr>
        <w:trHeight w:val="1289"/>
      </w:trPr>
      <w:tc>
        <w:tcPr>
          <w:tcW w:w="9747" w:type="dxa"/>
          <w:shd w:val="clear" w:color="auto" w:fill="auto"/>
          <w:vAlign w:val="center"/>
        </w:tcPr>
        <w:p w:rsidR="00B87CF6" w:rsidRDefault="00BC0B9F" w:rsidP="00B87CF6">
          <w:r>
            <w:rPr>
              <w:noProof/>
              <w:lang w:eastAsia="en-AU"/>
            </w:rPr>
            <w:drawing>
              <wp:anchor distT="0" distB="0" distL="114300" distR="114300" simplePos="0" relativeHeight="251657216" behindDoc="1" locked="0" layoutInCell="1" allowOverlap="1" wp14:anchorId="316CA81F" wp14:editId="307A7977">
                <wp:simplePos x="0" y="0"/>
                <wp:positionH relativeFrom="column">
                  <wp:posOffset>-407670</wp:posOffset>
                </wp:positionH>
                <wp:positionV relativeFrom="paragraph">
                  <wp:posOffset>5715</wp:posOffset>
                </wp:positionV>
                <wp:extent cx="6867525" cy="819150"/>
                <wp:effectExtent l="0" t="0" r="9525" b="0"/>
                <wp:wrapNone/>
                <wp:docPr id="7" name="Picture 7"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A63" w:rsidRPr="00F83A6F" w:rsidRDefault="00C86796" w:rsidP="00C86796">
          <w:pPr>
            <w:pStyle w:val="CertHDWhite"/>
            <w:tabs>
              <w:tab w:val="left" w:pos="7513"/>
            </w:tabs>
          </w:pPr>
          <w:r>
            <w:t>Plant and Forest Products</w:t>
          </w:r>
        </w:p>
      </w:tc>
    </w:tr>
  </w:tbl>
  <w:p w:rsidR="009E66AE" w:rsidRDefault="009E66AE"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BC0B9F" w:rsidP="0003050C">
    <w:pPr>
      <w:pStyle w:val="Header"/>
    </w:pPr>
    <w:r>
      <w:rPr>
        <w:noProof/>
        <w:lang w:eastAsia="en-AU"/>
      </w:rPr>
      <w:drawing>
        <wp:anchor distT="0" distB="0" distL="114300" distR="114300" simplePos="0" relativeHeight="251656192" behindDoc="1" locked="0" layoutInCell="1" allowOverlap="1" wp14:anchorId="659299A7" wp14:editId="441D8A30">
          <wp:simplePos x="0" y="0"/>
          <wp:positionH relativeFrom="column">
            <wp:posOffset>-323850</wp:posOffset>
          </wp:positionH>
          <wp:positionV relativeFrom="paragraph">
            <wp:posOffset>236855</wp:posOffset>
          </wp:positionV>
          <wp:extent cx="6831330" cy="1808480"/>
          <wp:effectExtent l="0" t="0" r="7620" b="1270"/>
          <wp:wrapThrough wrapText="bothSides">
            <wp:wrapPolygon edited="0">
              <wp:start x="0" y="0"/>
              <wp:lineTo x="0" y="21388"/>
              <wp:lineTo x="21564" y="21388"/>
              <wp:lineTo x="21564" y="0"/>
              <wp:lineTo x="0" y="0"/>
            </wp:wrapPolygon>
          </wp:wrapThrough>
          <wp:docPr id="9" name="Picture 9"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7"/>
  </w:num>
  <w:num w:numId="14">
    <w:abstractNumId w:val="14"/>
  </w:num>
  <w:num w:numId="15">
    <w:abstractNumId w:val="16"/>
  </w:num>
  <w:num w:numId="16">
    <w:abstractNumId w:val="11"/>
  </w:num>
  <w:num w:numId="17">
    <w:abstractNumId w:val="16"/>
  </w:num>
  <w:num w:numId="18">
    <w:abstractNumId w:val="16"/>
  </w:num>
  <w:num w:numId="19">
    <w:abstractNumId w:val="16"/>
  </w:num>
  <w:num w:numId="20">
    <w:abstractNumId w:val="10"/>
  </w:num>
  <w:num w:numId="21">
    <w:abstractNumId w:val="12"/>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1D3"/>
    <w:rsid w:val="00012793"/>
    <w:rsid w:val="00013D7A"/>
    <w:rsid w:val="0003050C"/>
    <w:rsid w:val="00034D96"/>
    <w:rsid w:val="0003535F"/>
    <w:rsid w:val="0004692B"/>
    <w:rsid w:val="00055FEF"/>
    <w:rsid w:val="00063E31"/>
    <w:rsid w:val="00072D3B"/>
    <w:rsid w:val="0008754B"/>
    <w:rsid w:val="00091E87"/>
    <w:rsid w:val="000932B1"/>
    <w:rsid w:val="0009699E"/>
    <w:rsid w:val="000C3259"/>
    <w:rsid w:val="000C39E4"/>
    <w:rsid w:val="000F1F77"/>
    <w:rsid w:val="001006CB"/>
    <w:rsid w:val="00120C40"/>
    <w:rsid w:val="00120F3F"/>
    <w:rsid w:val="00124D70"/>
    <w:rsid w:val="00125376"/>
    <w:rsid w:val="00133F57"/>
    <w:rsid w:val="00135491"/>
    <w:rsid w:val="00151AD6"/>
    <w:rsid w:val="00154577"/>
    <w:rsid w:val="001574A3"/>
    <w:rsid w:val="00167AE3"/>
    <w:rsid w:val="001722DE"/>
    <w:rsid w:val="00177115"/>
    <w:rsid w:val="00181FBC"/>
    <w:rsid w:val="001A243B"/>
    <w:rsid w:val="001C3014"/>
    <w:rsid w:val="001E2024"/>
    <w:rsid w:val="002015AD"/>
    <w:rsid w:val="0020255B"/>
    <w:rsid w:val="002122D2"/>
    <w:rsid w:val="00217D52"/>
    <w:rsid w:val="00236DA4"/>
    <w:rsid w:val="00246D68"/>
    <w:rsid w:val="002526EA"/>
    <w:rsid w:val="002611D9"/>
    <w:rsid w:val="00261DCB"/>
    <w:rsid w:val="00271B91"/>
    <w:rsid w:val="00285925"/>
    <w:rsid w:val="002952D2"/>
    <w:rsid w:val="002B696E"/>
    <w:rsid w:val="002C12E4"/>
    <w:rsid w:val="002C4BC3"/>
    <w:rsid w:val="002C5BA2"/>
    <w:rsid w:val="002D36F6"/>
    <w:rsid w:val="002D3CC8"/>
    <w:rsid w:val="002D680B"/>
    <w:rsid w:val="002E2CAA"/>
    <w:rsid w:val="002E2EC1"/>
    <w:rsid w:val="002E6B05"/>
    <w:rsid w:val="0032084A"/>
    <w:rsid w:val="00321F9E"/>
    <w:rsid w:val="0032393C"/>
    <w:rsid w:val="00330679"/>
    <w:rsid w:val="00331AA7"/>
    <w:rsid w:val="003C2962"/>
    <w:rsid w:val="003E0B9A"/>
    <w:rsid w:val="003F437F"/>
    <w:rsid w:val="003F5A5C"/>
    <w:rsid w:val="00404EF3"/>
    <w:rsid w:val="0043348E"/>
    <w:rsid w:val="004426E1"/>
    <w:rsid w:val="00455AC0"/>
    <w:rsid w:val="0047538B"/>
    <w:rsid w:val="004969C1"/>
    <w:rsid w:val="004E4BDF"/>
    <w:rsid w:val="004E6888"/>
    <w:rsid w:val="0050769F"/>
    <w:rsid w:val="00512102"/>
    <w:rsid w:val="005229C6"/>
    <w:rsid w:val="00524C52"/>
    <w:rsid w:val="00526E4F"/>
    <w:rsid w:val="005304F7"/>
    <w:rsid w:val="005338A6"/>
    <w:rsid w:val="00534B38"/>
    <w:rsid w:val="00540762"/>
    <w:rsid w:val="00544B68"/>
    <w:rsid w:val="00557AFB"/>
    <w:rsid w:val="00557B17"/>
    <w:rsid w:val="00573E23"/>
    <w:rsid w:val="0057449B"/>
    <w:rsid w:val="00575F3A"/>
    <w:rsid w:val="00577E6D"/>
    <w:rsid w:val="00582724"/>
    <w:rsid w:val="005B3CE8"/>
    <w:rsid w:val="005E3342"/>
    <w:rsid w:val="005F2B21"/>
    <w:rsid w:val="00603134"/>
    <w:rsid w:val="00606451"/>
    <w:rsid w:val="00613E83"/>
    <w:rsid w:val="00616077"/>
    <w:rsid w:val="00623482"/>
    <w:rsid w:val="006322A4"/>
    <w:rsid w:val="00644C88"/>
    <w:rsid w:val="006519D9"/>
    <w:rsid w:val="00656186"/>
    <w:rsid w:val="006741C5"/>
    <w:rsid w:val="006750E0"/>
    <w:rsid w:val="00675636"/>
    <w:rsid w:val="006A7E11"/>
    <w:rsid w:val="006B4688"/>
    <w:rsid w:val="006C24E8"/>
    <w:rsid w:val="006F1D97"/>
    <w:rsid w:val="006F53DB"/>
    <w:rsid w:val="006F707D"/>
    <w:rsid w:val="0070362A"/>
    <w:rsid w:val="00724E31"/>
    <w:rsid w:val="0072604A"/>
    <w:rsid w:val="00731631"/>
    <w:rsid w:val="007429A1"/>
    <w:rsid w:val="00747AC7"/>
    <w:rsid w:val="007509D7"/>
    <w:rsid w:val="00752E36"/>
    <w:rsid w:val="00756A07"/>
    <w:rsid w:val="007702BD"/>
    <w:rsid w:val="0079021A"/>
    <w:rsid w:val="0079489C"/>
    <w:rsid w:val="007A2925"/>
    <w:rsid w:val="007A4517"/>
    <w:rsid w:val="007B0E45"/>
    <w:rsid w:val="007B1469"/>
    <w:rsid w:val="007B32E3"/>
    <w:rsid w:val="007B62F8"/>
    <w:rsid w:val="007B6E26"/>
    <w:rsid w:val="007E0882"/>
    <w:rsid w:val="007E3E33"/>
    <w:rsid w:val="007F5211"/>
    <w:rsid w:val="00824C60"/>
    <w:rsid w:val="0083541B"/>
    <w:rsid w:val="00865A63"/>
    <w:rsid w:val="008675D7"/>
    <w:rsid w:val="00872BAF"/>
    <w:rsid w:val="008732EE"/>
    <w:rsid w:val="00874559"/>
    <w:rsid w:val="008832F9"/>
    <w:rsid w:val="008A3B87"/>
    <w:rsid w:val="008A6BBA"/>
    <w:rsid w:val="008B61B5"/>
    <w:rsid w:val="008C1B1D"/>
    <w:rsid w:val="008D25F7"/>
    <w:rsid w:val="008F4932"/>
    <w:rsid w:val="00905ECE"/>
    <w:rsid w:val="009256BC"/>
    <w:rsid w:val="00926BDE"/>
    <w:rsid w:val="00927E6A"/>
    <w:rsid w:val="00933E47"/>
    <w:rsid w:val="00953344"/>
    <w:rsid w:val="00962D3B"/>
    <w:rsid w:val="00972191"/>
    <w:rsid w:val="00981EA2"/>
    <w:rsid w:val="009872FB"/>
    <w:rsid w:val="00996578"/>
    <w:rsid w:val="009A2885"/>
    <w:rsid w:val="009C3B5A"/>
    <w:rsid w:val="009C4B8A"/>
    <w:rsid w:val="009E666D"/>
    <w:rsid w:val="009E66AE"/>
    <w:rsid w:val="009F2D92"/>
    <w:rsid w:val="00A0021E"/>
    <w:rsid w:val="00A03F08"/>
    <w:rsid w:val="00A04614"/>
    <w:rsid w:val="00A11FE6"/>
    <w:rsid w:val="00A357C2"/>
    <w:rsid w:val="00A36BC9"/>
    <w:rsid w:val="00A37BFA"/>
    <w:rsid w:val="00A4593C"/>
    <w:rsid w:val="00A56C4D"/>
    <w:rsid w:val="00A6450E"/>
    <w:rsid w:val="00A67D11"/>
    <w:rsid w:val="00A708B6"/>
    <w:rsid w:val="00A730A4"/>
    <w:rsid w:val="00A8355F"/>
    <w:rsid w:val="00A83A7C"/>
    <w:rsid w:val="00A85593"/>
    <w:rsid w:val="00A91551"/>
    <w:rsid w:val="00AA1180"/>
    <w:rsid w:val="00AA6401"/>
    <w:rsid w:val="00AB4EFC"/>
    <w:rsid w:val="00AC0ECF"/>
    <w:rsid w:val="00AD046B"/>
    <w:rsid w:val="00AF4DB4"/>
    <w:rsid w:val="00B068DA"/>
    <w:rsid w:val="00B077CF"/>
    <w:rsid w:val="00B137B4"/>
    <w:rsid w:val="00B161EF"/>
    <w:rsid w:val="00B24A07"/>
    <w:rsid w:val="00B475BF"/>
    <w:rsid w:val="00B5552A"/>
    <w:rsid w:val="00B87CF6"/>
    <w:rsid w:val="00B95745"/>
    <w:rsid w:val="00B97076"/>
    <w:rsid w:val="00BB28FC"/>
    <w:rsid w:val="00BB37E4"/>
    <w:rsid w:val="00BC0B9F"/>
    <w:rsid w:val="00BD4BC3"/>
    <w:rsid w:val="00BE2F5F"/>
    <w:rsid w:val="00BF62F9"/>
    <w:rsid w:val="00C061DD"/>
    <w:rsid w:val="00C12A10"/>
    <w:rsid w:val="00C36059"/>
    <w:rsid w:val="00C403BA"/>
    <w:rsid w:val="00C46B5E"/>
    <w:rsid w:val="00C651CE"/>
    <w:rsid w:val="00C6756E"/>
    <w:rsid w:val="00C73267"/>
    <w:rsid w:val="00C772CA"/>
    <w:rsid w:val="00C86796"/>
    <w:rsid w:val="00C86B17"/>
    <w:rsid w:val="00CA19B7"/>
    <w:rsid w:val="00CB4655"/>
    <w:rsid w:val="00CD5180"/>
    <w:rsid w:val="00CE10A1"/>
    <w:rsid w:val="00CF05CC"/>
    <w:rsid w:val="00CF4CF1"/>
    <w:rsid w:val="00CF5E50"/>
    <w:rsid w:val="00D031F0"/>
    <w:rsid w:val="00D033C6"/>
    <w:rsid w:val="00D114E4"/>
    <w:rsid w:val="00D11924"/>
    <w:rsid w:val="00D13102"/>
    <w:rsid w:val="00D33BE6"/>
    <w:rsid w:val="00D444E8"/>
    <w:rsid w:val="00D54DE0"/>
    <w:rsid w:val="00D57FF0"/>
    <w:rsid w:val="00D634D8"/>
    <w:rsid w:val="00D665CF"/>
    <w:rsid w:val="00D93186"/>
    <w:rsid w:val="00DA0042"/>
    <w:rsid w:val="00DC5433"/>
    <w:rsid w:val="00DC573E"/>
    <w:rsid w:val="00DC68E1"/>
    <w:rsid w:val="00DD0AB3"/>
    <w:rsid w:val="00DD3436"/>
    <w:rsid w:val="00DE2624"/>
    <w:rsid w:val="00DE5117"/>
    <w:rsid w:val="00DF6665"/>
    <w:rsid w:val="00E07718"/>
    <w:rsid w:val="00E15BD0"/>
    <w:rsid w:val="00E2394C"/>
    <w:rsid w:val="00E30FFD"/>
    <w:rsid w:val="00E325A1"/>
    <w:rsid w:val="00E464E4"/>
    <w:rsid w:val="00E51072"/>
    <w:rsid w:val="00E56D27"/>
    <w:rsid w:val="00E6278D"/>
    <w:rsid w:val="00E74717"/>
    <w:rsid w:val="00E8448C"/>
    <w:rsid w:val="00E9178F"/>
    <w:rsid w:val="00EA31C2"/>
    <w:rsid w:val="00EB2BB2"/>
    <w:rsid w:val="00EB75EA"/>
    <w:rsid w:val="00EC446A"/>
    <w:rsid w:val="00EC4DCD"/>
    <w:rsid w:val="00EC6F19"/>
    <w:rsid w:val="00F0013D"/>
    <w:rsid w:val="00F13B95"/>
    <w:rsid w:val="00F15CF7"/>
    <w:rsid w:val="00F21860"/>
    <w:rsid w:val="00F27E16"/>
    <w:rsid w:val="00F46148"/>
    <w:rsid w:val="00F54CCE"/>
    <w:rsid w:val="00F62F1E"/>
    <w:rsid w:val="00F67782"/>
    <w:rsid w:val="00F708A6"/>
    <w:rsid w:val="00F74678"/>
    <w:rsid w:val="00F83A6F"/>
    <w:rsid w:val="00F845F4"/>
    <w:rsid w:val="00F910D5"/>
    <w:rsid w:val="00F930FD"/>
    <w:rsid w:val="00FA2BC8"/>
    <w:rsid w:val="00FB1759"/>
    <w:rsid w:val="00FC01F8"/>
    <w:rsid w:val="00FD34FA"/>
    <w:rsid w:val="00FD674C"/>
    <w:rsid w:val="00FE229F"/>
    <w:rsid w:val="00FE4EB7"/>
    <w:rsid w:val="00FF0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7429A1"/>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uiPriority w:val="22"/>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customStyle="1" w:styleId="Tabletext">
    <w:name w:val="Table text"/>
    <w:basedOn w:val="Normal"/>
    <w:qFormat/>
    <w:rsid w:val="00874559"/>
    <w:pPr>
      <w:spacing w:before="40" w:after="40"/>
    </w:pPr>
    <w:rPr>
      <w:rFonts w:ascii="Helvetica" w:eastAsiaTheme="minorEastAsia" w:hAnsi="Helvetica" w:cstheme="minorBidi"/>
      <w:sz w:val="18"/>
      <w:lang w:val="en-US"/>
    </w:rPr>
  </w:style>
  <w:style w:type="character" w:styleId="CommentReference">
    <w:name w:val="annotation reference"/>
    <w:basedOn w:val="DefaultParagraphFont"/>
    <w:uiPriority w:val="99"/>
    <w:semiHidden/>
    <w:unhideWhenUsed/>
    <w:rsid w:val="000F1F77"/>
    <w:rPr>
      <w:sz w:val="16"/>
      <w:szCs w:val="16"/>
    </w:rPr>
  </w:style>
  <w:style w:type="paragraph" w:styleId="ListParagraph">
    <w:name w:val="List Paragraph"/>
    <w:basedOn w:val="Normal"/>
    <w:uiPriority w:val="34"/>
    <w:qFormat/>
    <w:rsid w:val="000932B1"/>
    <w:pPr>
      <w:ind w:left="720"/>
      <w:contextualSpacing/>
    </w:pPr>
  </w:style>
  <w:style w:type="paragraph" w:styleId="CommentText">
    <w:name w:val="annotation text"/>
    <w:basedOn w:val="Normal"/>
    <w:link w:val="CommentTextChar"/>
    <w:semiHidden/>
    <w:rsid w:val="006F1D97"/>
    <w:rPr>
      <w:sz w:val="20"/>
      <w:szCs w:val="20"/>
    </w:rPr>
  </w:style>
  <w:style w:type="character" w:customStyle="1" w:styleId="CommentTextChar">
    <w:name w:val="Comment Text Char"/>
    <w:basedOn w:val="DefaultParagraphFont"/>
    <w:link w:val="CommentText"/>
    <w:semiHidden/>
    <w:rsid w:val="006F1D97"/>
    <w:rPr>
      <w:rFonts w:ascii="Calibri" w:hAnsi="Calibri"/>
      <w:lang w:eastAsia="en-US"/>
    </w:rPr>
  </w:style>
  <w:style w:type="paragraph" w:styleId="CommentSubject">
    <w:name w:val="annotation subject"/>
    <w:basedOn w:val="CommentText"/>
    <w:next w:val="CommentText"/>
    <w:link w:val="CommentSubjectChar"/>
    <w:semiHidden/>
    <w:rsid w:val="006F1D97"/>
    <w:rPr>
      <w:b/>
      <w:bCs/>
    </w:rPr>
  </w:style>
  <w:style w:type="character" w:customStyle="1" w:styleId="CommentSubjectChar">
    <w:name w:val="Comment Subject Char"/>
    <w:basedOn w:val="CommentTextChar"/>
    <w:link w:val="CommentSubject"/>
    <w:semiHidden/>
    <w:rsid w:val="006F1D97"/>
    <w:rPr>
      <w:rFonts w:ascii="Calibri" w:hAnsi="Calibr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7429A1"/>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uiPriority w:val="22"/>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customStyle="1" w:styleId="Tabletext">
    <w:name w:val="Table text"/>
    <w:basedOn w:val="Normal"/>
    <w:qFormat/>
    <w:rsid w:val="00874559"/>
    <w:pPr>
      <w:spacing w:before="40" w:after="40"/>
    </w:pPr>
    <w:rPr>
      <w:rFonts w:ascii="Helvetica" w:eastAsiaTheme="minorEastAsia" w:hAnsi="Helvetica" w:cstheme="minorBidi"/>
      <w:sz w:val="18"/>
      <w:lang w:val="en-US"/>
    </w:rPr>
  </w:style>
  <w:style w:type="character" w:styleId="CommentReference">
    <w:name w:val="annotation reference"/>
    <w:basedOn w:val="DefaultParagraphFont"/>
    <w:uiPriority w:val="99"/>
    <w:semiHidden/>
    <w:unhideWhenUsed/>
    <w:rsid w:val="000F1F77"/>
    <w:rPr>
      <w:sz w:val="16"/>
      <w:szCs w:val="16"/>
    </w:rPr>
  </w:style>
  <w:style w:type="paragraph" w:styleId="ListParagraph">
    <w:name w:val="List Paragraph"/>
    <w:basedOn w:val="Normal"/>
    <w:uiPriority w:val="34"/>
    <w:qFormat/>
    <w:rsid w:val="000932B1"/>
    <w:pPr>
      <w:ind w:left="720"/>
      <w:contextualSpacing/>
    </w:pPr>
  </w:style>
  <w:style w:type="paragraph" w:styleId="CommentText">
    <w:name w:val="annotation text"/>
    <w:basedOn w:val="Normal"/>
    <w:link w:val="CommentTextChar"/>
    <w:semiHidden/>
    <w:rsid w:val="006F1D97"/>
    <w:rPr>
      <w:sz w:val="20"/>
      <w:szCs w:val="20"/>
    </w:rPr>
  </w:style>
  <w:style w:type="character" w:customStyle="1" w:styleId="CommentTextChar">
    <w:name w:val="Comment Text Char"/>
    <w:basedOn w:val="DefaultParagraphFont"/>
    <w:link w:val="CommentText"/>
    <w:semiHidden/>
    <w:rsid w:val="006F1D97"/>
    <w:rPr>
      <w:rFonts w:ascii="Calibri" w:hAnsi="Calibri"/>
      <w:lang w:eastAsia="en-US"/>
    </w:rPr>
  </w:style>
  <w:style w:type="paragraph" w:styleId="CommentSubject">
    <w:name w:val="annotation subject"/>
    <w:basedOn w:val="CommentText"/>
    <w:next w:val="CommentText"/>
    <w:link w:val="CommentSubjectChar"/>
    <w:semiHidden/>
    <w:rsid w:val="006F1D97"/>
    <w:rPr>
      <w:b/>
      <w:bCs/>
    </w:rPr>
  </w:style>
  <w:style w:type="character" w:customStyle="1" w:styleId="CommentSubjectChar">
    <w:name w:val="Comment Subject Char"/>
    <w:basedOn w:val="CommentTextChar"/>
    <w:link w:val="CommentSubject"/>
    <w:semiHidden/>
    <w:rsid w:val="006F1D97"/>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73187">
      <w:bodyDiv w:val="1"/>
      <w:marLeft w:val="0"/>
      <w:marRight w:val="0"/>
      <w:marTop w:val="0"/>
      <w:marBottom w:val="0"/>
      <w:divBdr>
        <w:top w:val="none" w:sz="0" w:space="0" w:color="auto"/>
        <w:left w:val="none" w:sz="0" w:space="0" w:color="auto"/>
        <w:bottom w:val="none" w:sz="0" w:space="0" w:color="auto"/>
        <w:right w:val="none" w:sz="0" w:space="0" w:color="auto"/>
      </w:divBdr>
    </w:div>
    <w:div w:id="433601631">
      <w:bodyDiv w:val="1"/>
      <w:marLeft w:val="0"/>
      <w:marRight w:val="0"/>
      <w:marTop w:val="0"/>
      <w:marBottom w:val="0"/>
      <w:divBdr>
        <w:top w:val="none" w:sz="0" w:space="0" w:color="auto"/>
        <w:left w:val="none" w:sz="0" w:space="0" w:color="auto"/>
        <w:bottom w:val="none" w:sz="0" w:space="0" w:color="auto"/>
        <w:right w:val="none" w:sz="0" w:space="0" w:color="auto"/>
      </w:divBdr>
    </w:div>
    <w:div w:id="496192529">
      <w:bodyDiv w:val="1"/>
      <w:marLeft w:val="0"/>
      <w:marRight w:val="0"/>
      <w:marTop w:val="0"/>
      <w:marBottom w:val="0"/>
      <w:divBdr>
        <w:top w:val="none" w:sz="0" w:space="0" w:color="auto"/>
        <w:left w:val="none" w:sz="0" w:space="0" w:color="auto"/>
        <w:bottom w:val="none" w:sz="0" w:space="0" w:color="auto"/>
        <w:right w:val="none" w:sz="0" w:space="0" w:color="auto"/>
      </w:divBdr>
    </w:div>
    <w:div w:id="735514956">
      <w:bodyDiv w:val="1"/>
      <w:marLeft w:val="0"/>
      <w:marRight w:val="0"/>
      <w:marTop w:val="0"/>
      <w:marBottom w:val="0"/>
      <w:divBdr>
        <w:top w:val="none" w:sz="0" w:space="0" w:color="auto"/>
        <w:left w:val="none" w:sz="0" w:space="0" w:color="auto"/>
        <w:bottom w:val="none" w:sz="0" w:space="0" w:color="auto"/>
        <w:right w:val="none" w:sz="0" w:space="0" w:color="auto"/>
      </w:divBdr>
    </w:div>
    <w:div w:id="753286835">
      <w:bodyDiv w:val="1"/>
      <w:marLeft w:val="0"/>
      <w:marRight w:val="0"/>
      <w:marTop w:val="0"/>
      <w:marBottom w:val="0"/>
      <w:divBdr>
        <w:top w:val="none" w:sz="0" w:space="0" w:color="auto"/>
        <w:left w:val="none" w:sz="0" w:space="0" w:color="auto"/>
        <w:bottom w:val="none" w:sz="0" w:space="0" w:color="auto"/>
        <w:right w:val="none" w:sz="0" w:space="0" w:color="auto"/>
      </w:divBdr>
    </w:div>
    <w:div w:id="1005984196">
      <w:bodyDiv w:val="1"/>
      <w:marLeft w:val="0"/>
      <w:marRight w:val="0"/>
      <w:marTop w:val="0"/>
      <w:marBottom w:val="0"/>
      <w:divBdr>
        <w:top w:val="none" w:sz="0" w:space="0" w:color="auto"/>
        <w:left w:val="none" w:sz="0" w:space="0" w:color="auto"/>
        <w:bottom w:val="none" w:sz="0" w:space="0" w:color="auto"/>
        <w:right w:val="none" w:sz="0" w:space="0" w:color="auto"/>
      </w:divBdr>
    </w:div>
    <w:div w:id="1163473387">
      <w:bodyDiv w:val="1"/>
      <w:marLeft w:val="0"/>
      <w:marRight w:val="0"/>
      <w:marTop w:val="0"/>
      <w:marBottom w:val="0"/>
      <w:divBdr>
        <w:top w:val="none" w:sz="0" w:space="0" w:color="auto"/>
        <w:left w:val="none" w:sz="0" w:space="0" w:color="auto"/>
        <w:bottom w:val="none" w:sz="0" w:space="0" w:color="auto"/>
        <w:right w:val="none" w:sz="0" w:space="0" w:color="auto"/>
      </w:divBdr>
    </w:div>
    <w:div w:id="1520316979">
      <w:bodyDiv w:val="1"/>
      <w:marLeft w:val="0"/>
      <w:marRight w:val="0"/>
      <w:marTop w:val="0"/>
      <w:marBottom w:val="0"/>
      <w:divBdr>
        <w:top w:val="none" w:sz="0" w:space="0" w:color="auto"/>
        <w:left w:val="none" w:sz="0" w:space="0" w:color="auto"/>
        <w:bottom w:val="none" w:sz="0" w:space="0" w:color="auto"/>
        <w:right w:val="none" w:sz="0" w:space="0" w:color="auto"/>
      </w:divBdr>
    </w:div>
    <w:div w:id="1602908922">
      <w:bodyDiv w:val="1"/>
      <w:marLeft w:val="0"/>
      <w:marRight w:val="0"/>
      <w:marTop w:val="0"/>
      <w:marBottom w:val="0"/>
      <w:divBdr>
        <w:top w:val="none" w:sz="0" w:space="0" w:color="auto"/>
        <w:left w:val="none" w:sz="0" w:space="0" w:color="auto"/>
        <w:bottom w:val="none" w:sz="0" w:space="0" w:color="auto"/>
        <w:right w:val="none" w:sz="0" w:space="0" w:color="auto"/>
      </w:divBdr>
    </w:div>
    <w:div w:id="1611283508">
      <w:bodyDiv w:val="1"/>
      <w:marLeft w:val="0"/>
      <w:marRight w:val="0"/>
      <w:marTop w:val="0"/>
      <w:marBottom w:val="0"/>
      <w:divBdr>
        <w:top w:val="none" w:sz="0" w:space="0" w:color="auto"/>
        <w:left w:val="none" w:sz="0" w:space="0" w:color="auto"/>
        <w:bottom w:val="none" w:sz="0" w:space="0" w:color="auto"/>
        <w:right w:val="none" w:sz="0" w:space="0" w:color="auto"/>
      </w:divBdr>
    </w:div>
    <w:div w:id="1703558712">
      <w:bodyDiv w:val="1"/>
      <w:marLeft w:val="0"/>
      <w:marRight w:val="0"/>
      <w:marTop w:val="0"/>
      <w:marBottom w:val="0"/>
      <w:divBdr>
        <w:top w:val="none" w:sz="0" w:space="0" w:color="auto"/>
        <w:left w:val="none" w:sz="0" w:space="0" w:color="auto"/>
        <w:bottom w:val="none" w:sz="0" w:space="0" w:color="auto"/>
        <w:right w:val="none" w:sz="0" w:space="0" w:color="auto"/>
      </w:divBdr>
    </w:div>
    <w:div w:id="1710522147">
      <w:bodyDiv w:val="1"/>
      <w:marLeft w:val="0"/>
      <w:marRight w:val="0"/>
      <w:marTop w:val="0"/>
      <w:marBottom w:val="0"/>
      <w:divBdr>
        <w:top w:val="none" w:sz="0" w:space="0" w:color="auto"/>
        <w:left w:val="none" w:sz="0" w:space="0" w:color="auto"/>
        <w:bottom w:val="none" w:sz="0" w:space="0" w:color="auto"/>
        <w:right w:val="none" w:sz="0" w:space="0" w:color="auto"/>
      </w:divBdr>
    </w:div>
    <w:div w:id="202185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lwp.vic.gov.au/parks-forests-and-crown-land/firewood/domestic-firewood-collection-rules" TargetMode="External"/><Relationship Id="rId18" Type="http://schemas.openxmlformats.org/officeDocument/2006/relationships/image" Target="media/image1.emf"/><Relationship Id="rId26" Type="http://schemas.openxmlformats.org/officeDocument/2006/relationships/hyperlink" Target="mailto:customer.service@delwp.vic.gov.au" TargetMode="External"/><Relationship Id="rId3" Type="http://schemas.openxmlformats.org/officeDocument/2006/relationships/styles" Target="styles.xml"/><Relationship Id="rId21" Type="http://schemas.openxmlformats.org/officeDocument/2006/relationships/hyperlink" Target="mailto:customer.service@delwp.vic.gov.au"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delwp.vic.gov.au/parks-forests-and-crown-land/firewood" TargetMode="External"/><Relationship Id="rId17" Type="http://schemas.openxmlformats.org/officeDocument/2006/relationships/hyperlink" Target="http://www.depi.vic.gov.au/environment-and-wildlife/threatened-species-and-communities/threatened-species-advisory-lists" TargetMode="External"/><Relationship Id="rId25" Type="http://schemas.openxmlformats.org/officeDocument/2006/relationships/hyperlink" Target="http://creativecommons.org/licenses/by/4.0/"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epi.vic.gov.au/environment-and-wildlife/threatened-species-and-communities/flora-and-fauna-guarantee-act-1988/ffg-listed-taxa-communities-and-potentially-threatening-processes" TargetMode="External"/><Relationship Id="rId20" Type="http://schemas.openxmlformats.org/officeDocument/2006/relationships/hyperlink" Target="http://creativecommons.org/licenses/by/4.0/" TargetMode="External"/><Relationship Id="rId29" Type="http://schemas.openxmlformats.org/officeDocument/2006/relationships/hyperlink" Target="http://www.depi.vic.gov.au/__data/assets/pdf_file/0009/205569/Application-for-Tags-to-be-Fixed-to-Imported-or-Cultivated-Tree-Ferns-or-Grasstre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rkweb.vic.gov.au/explore/find-a-park" TargetMode="External"/><Relationship Id="rId24" Type="http://schemas.openxmlformats.org/officeDocument/2006/relationships/hyperlink" Target="http://creativecommons.org/licenses/by/4.0/" TargetMode="External"/><Relationship Id="rId32" Type="http://schemas.openxmlformats.org/officeDocument/2006/relationships/hyperlink" Target="http://www.djadjawurrung.com.au/contact-us"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arkweb.vic.gov.au/explore/find-a-park" TargetMode="External"/><Relationship Id="rId23" Type="http://schemas.openxmlformats.org/officeDocument/2006/relationships/hyperlink" Target="http://www.delwp.vic.gov.au" TargetMode="External"/><Relationship Id="rId28" Type="http://schemas.openxmlformats.org/officeDocument/2006/relationships/hyperlink" Target="http://www.delwp.vic.gov.au" TargetMode="External"/><Relationship Id="rId36" Type="http://schemas.openxmlformats.org/officeDocument/2006/relationships/footer" Target="footer2.xml"/><Relationship Id="rId10" Type="http://schemas.openxmlformats.org/officeDocument/2006/relationships/hyperlink" Target="http://www.delwp.vic.gov.au/parks-forests-and-crown-land/firewood/domestic-firewood-collection-rules" TargetMode="External"/><Relationship Id="rId19" Type="http://schemas.openxmlformats.org/officeDocument/2006/relationships/hyperlink" Target="http://creativecommons.org/licenses/by/4.0/" TargetMode="External"/><Relationship Id="rId31" Type="http://schemas.openxmlformats.org/officeDocument/2006/relationships/hyperlink" Target="http://www.djadjawurrung.com.au/maps" TargetMode="External"/><Relationship Id="rId4" Type="http://schemas.microsoft.com/office/2007/relationships/stylesWithEffects" Target="stylesWithEffects.xml"/><Relationship Id="rId9" Type="http://schemas.openxmlformats.org/officeDocument/2006/relationships/hyperlink" Target="http://www.depi.vic.gov.au/environment-and-wildlife/threatened-species-and-communities/flora-and-fauna-guarantee-act-1988/protected-flora-controls" TargetMode="External"/><Relationship Id="rId14" Type="http://schemas.openxmlformats.org/officeDocument/2006/relationships/hyperlink" Target="http://vhd.heritagecouncil.vic.gov.au/" TargetMode="External"/><Relationship Id="rId22" Type="http://schemas.openxmlformats.org/officeDocument/2006/relationships/hyperlink" Target="http://www.relayservice.com.au" TargetMode="External"/><Relationship Id="rId27" Type="http://schemas.openxmlformats.org/officeDocument/2006/relationships/hyperlink" Target="http://www.relayservice.com.au" TargetMode="External"/><Relationship Id="rId30" Type="http://schemas.openxmlformats.org/officeDocument/2006/relationships/hyperlink" Target="http://www.justice.vic.gov.au/home/your+rights/native+title/dja+dja+wurrung+settlement+commences" TargetMode="Externa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73908-465B-44F7-840F-E70A935B5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5</Pages>
  <Words>1972</Words>
  <Characters>12829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2016-02-17T00:25:00Z</dcterms:created>
  <dcterms:modified xsi:type="dcterms:W3CDTF">2016-02-17T00:35:00Z</dcterms:modified>
</cp:coreProperties>
</file>