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240"/>
        <w:tblW w:w="9904" w:type="dxa"/>
        <w:tblLook w:val="01E0" w:firstRow="1" w:lastRow="1" w:firstColumn="1" w:lastColumn="1" w:noHBand="0" w:noVBand="0"/>
      </w:tblPr>
      <w:tblGrid>
        <w:gridCol w:w="9904"/>
      </w:tblGrid>
      <w:tr w:rsidR="00AA7FC7" w:rsidRPr="00BA2608" w:rsidTr="0013604A">
        <w:trPr>
          <w:trHeight w:hRule="exact" w:val="1989"/>
        </w:trPr>
        <w:tc>
          <w:tcPr>
            <w:tcW w:w="9904" w:type="dxa"/>
            <w:shd w:val="clear" w:color="auto" w:fill="auto"/>
          </w:tcPr>
          <w:p w:rsidR="0013604A" w:rsidRDefault="00AA7FC7" w:rsidP="00EF3FEC">
            <w:pPr>
              <w:pStyle w:val="CertHBWhite"/>
              <w:spacing w:line="240" w:lineRule="auto"/>
              <w:rPr>
                <w:sz w:val="52"/>
                <w:szCs w:val="52"/>
              </w:rPr>
            </w:pPr>
            <w:r w:rsidRPr="00BA2608">
              <w:rPr>
                <w:sz w:val="52"/>
                <w:szCs w:val="52"/>
              </w:rPr>
              <w:t>Forest Audit Program</w:t>
            </w:r>
            <w:r w:rsidR="00D20152">
              <w:rPr>
                <w:sz w:val="52"/>
                <w:szCs w:val="52"/>
              </w:rPr>
              <w:t xml:space="preserve"> 2015/16</w:t>
            </w:r>
            <w:bookmarkStart w:id="0" w:name="_GoBack"/>
            <w:bookmarkEnd w:id="0"/>
          </w:p>
          <w:p w:rsidR="0013604A" w:rsidRPr="0013604A" w:rsidRDefault="0013604A" w:rsidP="0013604A"/>
          <w:p w:rsidR="0013604A" w:rsidRPr="0013604A" w:rsidRDefault="0013604A" w:rsidP="0013604A">
            <w:bookmarkStart w:id="1" w:name="Here"/>
            <w:bookmarkEnd w:id="1"/>
            <w:r w:rsidRPr="00BA2608">
              <w:rPr>
                <w:noProof/>
                <w:sz w:val="52"/>
                <w:szCs w:val="5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63A1AA" wp14:editId="7C3DBD0A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81280</wp:posOffset>
                      </wp:positionV>
                      <wp:extent cx="5588000" cy="374650"/>
                      <wp:effectExtent l="0" t="0" r="0" b="635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0" cy="37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7FC7" w:rsidRPr="0013604A" w:rsidRDefault="00CC3255" w:rsidP="00AA7FC7">
                                  <w:pPr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36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36"/>
                                      <w:szCs w:val="40"/>
                                    </w:rPr>
                                    <w:t>Environment</w:t>
                                  </w:r>
                                  <w:r w:rsidR="000E7063"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36"/>
                                      <w:szCs w:val="40"/>
                                    </w:rPr>
                                    <w:t>al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36"/>
                                      <w:szCs w:val="40"/>
                                    </w:rPr>
                                    <w:t xml:space="preserve"> Compliance </w:t>
                                  </w:r>
                                  <w:r w:rsidRPr="0013604A"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36"/>
                                      <w:szCs w:val="40"/>
                                    </w:rPr>
                                    <w:t>Response</w:t>
                                  </w:r>
                                  <w:r w:rsidR="00AA7FC7" w:rsidRPr="0013604A"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36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63A1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2pt;margin-top:6.4pt;width:440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" filled="f" stroked="f">
                      <v:textbox>
                        <w:txbxContent>
                          <w:p w:rsidR="00AA7FC7" w:rsidRPr="0013604A" w:rsidRDefault="00CC3255" w:rsidP="00AA7FC7">
                            <w:pPr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40"/>
                              </w:rPr>
                              <w:t>Environment</w:t>
                            </w:r>
                            <w:r w:rsidR="000E7063"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40"/>
                              </w:rPr>
                              <w:t>al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40"/>
                              </w:rPr>
                              <w:t xml:space="preserve"> Compliance </w:t>
                            </w:r>
                            <w:r w:rsidRPr="0013604A"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40"/>
                              </w:rPr>
                              <w:t>Response</w:t>
                            </w:r>
                            <w:r w:rsidR="00AA7FC7" w:rsidRPr="0013604A"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604A" w:rsidRPr="0013604A" w:rsidRDefault="0013604A" w:rsidP="0013604A"/>
          <w:p w:rsidR="0013604A" w:rsidRPr="0013604A" w:rsidRDefault="0013604A" w:rsidP="0013604A"/>
          <w:p w:rsidR="00AA7FC7" w:rsidRPr="0013604A" w:rsidRDefault="00AA7FC7" w:rsidP="0013604A"/>
        </w:tc>
      </w:tr>
    </w:tbl>
    <w:p w:rsidR="0013604A" w:rsidRDefault="0013604A" w:rsidP="0013604A">
      <w:pPr>
        <w:pStyle w:val="Body"/>
        <w:spacing w:after="0" w:line="240" w:lineRule="auto"/>
        <w:ind w:right="141"/>
        <w:jc w:val="both"/>
      </w:pPr>
    </w:p>
    <w:p w:rsidR="00170A32" w:rsidRDefault="00CE1F71" w:rsidP="0013604A">
      <w:pPr>
        <w:pStyle w:val="Body"/>
        <w:spacing w:after="0" w:line="240" w:lineRule="auto"/>
        <w:ind w:left="-426" w:right="141"/>
        <w:jc w:val="both"/>
      </w:pPr>
      <w:r>
        <w:t>Each year</w:t>
      </w:r>
      <w:r w:rsidR="00CC3255">
        <w:t>, t</w:t>
      </w:r>
      <w:r w:rsidR="00811715">
        <w:t xml:space="preserve">he Department of Environment, Land, Water and Planning (DELWP) </w:t>
      </w:r>
      <w:r w:rsidR="00FD22DC">
        <w:t>commissions an</w:t>
      </w:r>
      <w:r w:rsidR="00811715">
        <w:t xml:space="preserve"> </w:t>
      </w:r>
      <w:r w:rsidR="000E7063">
        <w:t xml:space="preserve">environmental </w:t>
      </w:r>
      <w:r w:rsidR="003F0CD9">
        <w:t>audit</w:t>
      </w:r>
      <w:r w:rsidR="00811715">
        <w:t xml:space="preserve"> </w:t>
      </w:r>
      <w:r w:rsidR="00973FB2">
        <w:t>to assess</w:t>
      </w:r>
      <w:r w:rsidR="000350C3">
        <w:t xml:space="preserve"> compliance of</w:t>
      </w:r>
      <w:r w:rsidR="00811715">
        <w:t xml:space="preserve"> </w:t>
      </w:r>
      <w:proofErr w:type="spellStart"/>
      <w:r w:rsidR="00811715">
        <w:t>VicForests</w:t>
      </w:r>
      <w:proofErr w:type="spellEnd"/>
      <w:r w:rsidR="00CC3255">
        <w:t>’</w:t>
      </w:r>
      <w:r w:rsidR="00811715">
        <w:t xml:space="preserve"> timber harvesting operations</w:t>
      </w:r>
      <w:r w:rsidR="00073F3B">
        <w:t xml:space="preserve"> </w:t>
      </w:r>
      <w:r w:rsidR="000350C3">
        <w:t>with</w:t>
      </w:r>
      <w:r w:rsidR="00073F3B">
        <w:t xml:space="preserve"> </w:t>
      </w:r>
      <w:r w:rsidR="00811715">
        <w:t xml:space="preserve">the </w:t>
      </w:r>
      <w:r w:rsidR="00811715" w:rsidRPr="00F10E2C">
        <w:rPr>
          <w:i/>
        </w:rPr>
        <w:t>Code of Practice for Timber Production 2014</w:t>
      </w:r>
      <w:r w:rsidR="00811715">
        <w:t xml:space="preserve"> (the Code) and </w:t>
      </w:r>
      <w:r w:rsidR="00E326E9">
        <w:t xml:space="preserve">the </w:t>
      </w:r>
      <w:r w:rsidR="00811715">
        <w:t xml:space="preserve">incorporated </w:t>
      </w:r>
      <w:r w:rsidR="00073F3B">
        <w:rPr>
          <w:i/>
        </w:rPr>
        <w:t>Management Standards and Procedures f</w:t>
      </w:r>
      <w:r w:rsidR="00811715" w:rsidRPr="00F10E2C">
        <w:rPr>
          <w:i/>
        </w:rPr>
        <w:t>o</w:t>
      </w:r>
      <w:r w:rsidR="00E326E9">
        <w:rPr>
          <w:i/>
        </w:rPr>
        <w:t>r Timber Harvesting Operations i</w:t>
      </w:r>
      <w:r w:rsidR="00811715" w:rsidRPr="00F10E2C">
        <w:rPr>
          <w:i/>
        </w:rPr>
        <w:t>n Victoria’s State Forests 2014</w:t>
      </w:r>
      <w:r w:rsidR="00E326E9">
        <w:t xml:space="preserve"> (MSPs). </w:t>
      </w:r>
      <w:r w:rsidR="00FD22DC">
        <w:t xml:space="preserve">In 2015, DELWP </w:t>
      </w:r>
      <w:r w:rsidR="000350C3">
        <w:t>introduced</w:t>
      </w:r>
      <w:r w:rsidR="00FD22DC">
        <w:t xml:space="preserve"> its</w:t>
      </w:r>
      <w:r w:rsidR="00E326E9">
        <w:t xml:space="preserve"> </w:t>
      </w:r>
      <w:r w:rsidR="00CC3255" w:rsidRPr="00CC3255">
        <w:rPr>
          <w:i/>
        </w:rPr>
        <w:t xml:space="preserve">Timber </w:t>
      </w:r>
      <w:r w:rsidR="00F91188">
        <w:rPr>
          <w:i/>
        </w:rPr>
        <w:t>H</w:t>
      </w:r>
      <w:r w:rsidR="00CC3255" w:rsidRPr="00CC3255">
        <w:rPr>
          <w:i/>
        </w:rPr>
        <w:t xml:space="preserve">arvesting on Public Land Risk-Based </w:t>
      </w:r>
      <w:r w:rsidR="00F91188">
        <w:rPr>
          <w:i/>
        </w:rPr>
        <w:t>C</w:t>
      </w:r>
      <w:r w:rsidR="00CC3255" w:rsidRPr="00CC3255">
        <w:rPr>
          <w:i/>
        </w:rPr>
        <w:t xml:space="preserve">ompliance </w:t>
      </w:r>
      <w:r w:rsidR="00F91188">
        <w:rPr>
          <w:i/>
        </w:rPr>
        <w:t>S</w:t>
      </w:r>
      <w:r w:rsidR="00CC3255" w:rsidRPr="00CC3255">
        <w:rPr>
          <w:i/>
        </w:rPr>
        <w:t>trategy (April 2015)</w:t>
      </w:r>
      <w:r w:rsidR="00F91188">
        <w:rPr>
          <w:i/>
        </w:rPr>
        <w:t xml:space="preserve"> </w:t>
      </w:r>
      <w:r w:rsidR="000350C3">
        <w:t>to</w:t>
      </w:r>
      <w:r w:rsidR="00FD22DC">
        <w:t xml:space="preserve"> </w:t>
      </w:r>
      <w:r w:rsidR="00BC02E8">
        <w:t>focus</w:t>
      </w:r>
      <w:r w:rsidR="00CC3255">
        <w:t xml:space="preserve"> DELWP’s </w:t>
      </w:r>
      <w:r w:rsidR="00E326E9">
        <w:t xml:space="preserve">environmental </w:t>
      </w:r>
      <w:r w:rsidR="00CC3255">
        <w:t xml:space="preserve">compliance </w:t>
      </w:r>
      <w:r w:rsidR="000350C3">
        <w:t xml:space="preserve">and enforcement </w:t>
      </w:r>
      <w:r w:rsidR="00BC02E8">
        <w:t>efforts o</w:t>
      </w:r>
      <w:r w:rsidR="000350C3">
        <w:t>n</w:t>
      </w:r>
      <w:r w:rsidR="00BC02E8">
        <w:t xml:space="preserve"> areas where </w:t>
      </w:r>
      <w:r w:rsidR="000350C3">
        <w:t xml:space="preserve">the relative </w:t>
      </w:r>
      <w:r w:rsidR="00BC02E8">
        <w:t xml:space="preserve">risks </w:t>
      </w:r>
      <w:r w:rsidR="000350C3">
        <w:t xml:space="preserve">to the environment associated with non-compliance </w:t>
      </w:r>
      <w:r w:rsidR="00BC02E8">
        <w:t>are greatest.</w:t>
      </w:r>
      <w:r w:rsidR="00E326E9" w:rsidRPr="00E326E9">
        <w:t xml:space="preserve"> </w:t>
      </w:r>
    </w:p>
    <w:p w:rsidR="00EF3FEC" w:rsidRDefault="00EF3FEC" w:rsidP="00EF3FEC">
      <w:pPr>
        <w:pStyle w:val="Body"/>
        <w:spacing w:after="0" w:line="240" w:lineRule="auto"/>
        <w:ind w:left="-426" w:right="141"/>
        <w:jc w:val="both"/>
      </w:pPr>
    </w:p>
    <w:p w:rsidR="00811715" w:rsidRDefault="00811715" w:rsidP="00EF3FEC">
      <w:pPr>
        <w:pStyle w:val="Body"/>
        <w:spacing w:after="0" w:line="240" w:lineRule="auto"/>
        <w:ind w:left="-426" w:right="142"/>
        <w:jc w:val="both"/>
      </w:pPr>
      <w:r>
        <w:t xml:space="preserve">The </w:t>
      </w:r>
      <w:r w:rsidR="00170A32">
        <w:t xml:space="preserve">highest </w:t>
      </w:r>
      <w:r w:rsidR="00242E78">
        <w:t>priority</w:t>
      </w:r>
      <w:r w:rsidR="00170A32">
        <w:t xml:space="preserve"> </w:t>
      </w:r>
      <w:r w:rsidR="00BC02E8">
        <w:t xml:space="preserve">audit themes </w:t>
      </w:r>
      <w:r w:rsidR="00846AC7">
        <w:t>identified</w:t>
      </w:r>
      <w:r w:rsidR="00BB1D8D">
        <w:t xml:space="preserve"> by DELWP</w:t>
      </w:r>
      <w:r>
        <w:t xml:space="preserve"> </w:t>
      </w:r>
      <w:r w:rsidR="00846AC7">
        <w:t xml:space="preserve">for </w:t>
      </w:r>
      <w:r w:rsidR="000350C3">
        <w:t xml:space="preserve">the </w:t>
      </w:r>
      <w:r w:rsidR="000F730E">
        <w:t>2014/15</w:t>
      </w:r>
      <w:r w:rsidR="00846AC7">
        <w:t xml:space="preserve"> </w:t>
      </w:r>
      <w:r w:rsidR="000350C3">
        <w:t xml:space="preserve">Forest Audit Program </w:t>
      </w:r>
      <w:r>
        <w:t xml:space="preserve">were: </w:t>
      </w:r>
    </w:p>
    <w:p w:rsidR="00811715" w:rsidRDefault="00CE7ED1" w:rsidP="00F10E2C">
      <w:pPr>
        <w:pStyle w:val="Body"/>
        <w:numPr>
          <w:ilvl w:val="0"/>
          <w:numId w:val="28"/>
        </w:numPr>
        <w:spacing w:after="0" w:line="240" w:lineRule="auto"/>
        <w:ind w:left="0" w:right="142" w:hanging="426"/>
        <w:jc w:val="both"/>
      </w:pPr>
      <w:r>
        <w:t>m</w:t>
      </w:r>
      <w:r w:rsidR="00170A32">
        <w:t xml:space="preserve">anaging environmental impacts from the </w:t>
      </w:r>
      <w:r w:rsidR="00811715">
        <w:t>construction and maintenance of in-coupe roads;</w:t>
      </w:r>
    </w:p>
    <w:p w:rsidR="00811715" w:rsidRDefault="00CE7ED1" w:rsidP="00F10E2C">
      <w:pPr>
        <w:pStyle w:val="Body"/>
        <w:numPr>
          <w:ilvl w:val="0"/>
          <w:numId w:val="28"/>
        </w:numPr>
        <w:spacing w:after="0" w:line="240" w:lineRule="auto"/>
        <w:ind w:left="0" w:right="142" w:hanging="426"/>
        <w:jc w:val="both"/>
      </w:pPr>
      <w:r>
        <w:t>m</w:t>
      </w:r>
      <w:r w:rsidR="00170A32">
        <w:t xml:space="preserve">anaging environmental impacts from the </w:t>
      </w:r>
      <w:r w:rsidR="00811715">
        <w:t>construction and rehabilitation of waterway crossings; and</w:t>
      </w:r>
    </w:p>
    <w:p w:rsidR="00811715" w:rsidRDefault="00CE7ED1" w:rsidP="00F10E2C">
      <w:pPr>
        <w:pStyle w:val="Body"/>
        <w:numPr>
          <w:ilvl w:val="0"/>
          <w:numId w:val="28"/>
        </w:numPr>
        <w:spacing w:after="0" w:line="240" w:lineRule="auto"/>
        <w:ind w:left="0" w:right="141" w:hanging="426"/>
        <w:jc w:val="both"/>
      </w:pPr>
      <w:r>
        <w:t>p</w:t>
      </w:r>
      <w:r w:rsidR="00811715">
        <w:t>rotection of mandatory exclusion areas from the impacts of timber harvesting.</w:t>
      </w:r>
    </w:p>
    <w:p w:rsidR="00EF3FEC" w:rsidRDefault="00EF3FEC" w:rsidP="00EF3FEC">
      <w:pPr>
        <w:pStyle w:val="Body"/>
        <w:spacing w:after="0" w:line="240" w:lineRule="auto"/>
        <w:ind w:left="414" w:right="141"/>
        <w:jc w:val="both"/>
      </w:pPr>
    </w:p>
    <w:p w:rsidR="00F91188" w:rsidRDefault="00811715" w:rsidP="00570096">
      <w:pPr>
        <w:pStyle w:val="Body"/>
        <w:spacing w:after="0" w:line="240" w:lineRule="auto"/>
        <w:ind w:left="-426" w:right="141"/>
        <w:jc w:val="both"/>
      </w:pPr>
      <w:r>
        <w:t xml:space="preserve">Three </w:t>
      </w:r>
      <w:r w:rsidR="00BC02E8">
        <w:t xml:space="preserve">separate and </w:t>
      </w:r>
      <w:r>
        <w:t>independent environmental audit</w:t>
      </w:r>
      <w:r w:rsidR="00CE7ED1">
        <w:t>s</w:t>
      </w:r>
      <w:r>
        <w:t xml:space="preserve"> were </w:t>
      </w:r>
      <w:r w:rsidR="000350C3">
        <w:t>conducted</w:t>
      </w:r>
      <w:r>
        <w:t xml:space="preserve"> to examine </w:t>
      </w:r>
      <w:r w:rsidR="000005EA">
        <w:t xml:space="preserve">each of </w:t>
      </w:r>
      <w:r>
        <w:t xml:space="preserve">these </w:t>
      </w:r>
      <w:r w:rsidR="000005EA">
        <w:t>audit themes</w:t>
      </w:r>
      <w:r w:rsidR="00770E8F">
        <w:t xml:space="preserve">. </w:t>
      </w:r>
      <w:r w:rsidR="00BC02E8">
        <w:t xml:space="preserve">The audit reports </w:t>
      </w:r>
      <w:r w:rsidR="002C7248">
        <w:t>identified</w:t>
      </w:r>
      <w:r w:rsidR="00BB1D18">
        <w:t xml:space="preserve"> issues and </w:t>
      </w:r>
      <w:r w:rsidR="00BC02E8">
        <w:t xml:space="preserve">made recommendations </w:t>
      </w:r>
      <w:r w:rsidR="000350C3">
        <w:t xml:space="preserve">for improvement </w:t>
      </w:r>
      <w:r w:rsidR="00BC02E8">
        <w:t xml:space="preserve">to both </w:t>
      </w:r>
      <w:proofErr w:type="spellStart"/>
      <w:r w:rsidR="00BC02E8">
        <w:t>VicForests</w:t>
      </w:r>
      <w:proofErr w:type="spellEnd"/>
      <w:r w:rsidR="00BC02E8">
        <w:t xml:space="preserve"> and DELWP. Each report </w:t>
      </w:r>
      <w:r w:rsidR="00BB1D18">
        <w:t xml:space="preserve">scored </w:t>
      </w:r>
      <w:proofErr w:type="spellStart"/>
      <w:r w:rsidR="00BB1D18">
        <w:t>V</w:t>
      </w:r>
      <w:r w:rsidR="002C7248">
        <w:t>icForests</w:t>
      </w:r>
      <w:proofErr w:type="spellEnd"/>
      <w:r w:rsidR="00CE7ED1">
        <w:t>’</w:t>
      </w:r>
      <w:r w:rsidR="002C7248">
        <w:t xml:space="preserve"> </w:t>
      </w:r>
      <w:r w:rsidR="00B976DE">
        <w:t xml:space="preserve">environmental compliance against the regulatory </w:t>
      </w:r>
      <w:r w:rsidR="00401531">
        <w:t>framework</w:t>
      </w:r>
      <w:r w:rsidR="00B976DE">
        <w:t xml:space="preserve"> for timber harvesting conducted on public land with an </w:t>
      </w:r>
      <w:r w:rsidR="002C7248">
        <w:t xml:space="preserve">overall average </w:t>
      </w:r>
      <w:r w:rsidR="00B976DE">
        <w:t>of 82% compliant. Copies of these audits are attached.</w:t>
      </w:r>
    </w:p>
    <w:p w:rsidR="00B976DE" w:rsidRDefault="00B976DE" w:rsidP="00570096">
      <w:pPr>
        <w:pStyle w:val="Body"/>
        <w:spacing w:after="0" w:line="240" w:lineRule="auto"/>
        <w:ind w:left="-426" w:right="141"/>
        <w:jc w:val="both"/>
      </w:pPr>
    </w:p>
    <w:p w:rsidR="00570096" w:rsidRDefault="00F91188" w:rsidP="00570096">
      <w:pPr>
        <w:pStyle w:val="Body"/>
        <w:spacing w:after="0" w:line="240" w:lineRule="auto"/>
        <w:ind w:left="-426" w:right="141"/>
        <w:jc w:val="both"/>
      </w:pPr>
      <w:r>
        <w:t>A</w:t>
      </w:r>
      <w:r w:rsidR="00BB1D8D">
        <w:t xml:space="preserve">s the environmental regulator </w:t>
      </w:r>
      <w:r>
        <w:t>DE</w:t>
      </w:r>
      <w:r w:rsidR="008C0C18">
        <w:t>LW</w:t>
      </w:r>
      <w:r>
        <w:t>P will:</w:t>
      </w:r>
    </w:p>
    <w:p w:rsidR="00570096" w:rsidRDefault="00570096" w:rsidP="00570096">
      <w:pPr>
        <w:pStyle w:val="Body"/>
        <w:spacing w:after="0" w:line="240" w:lineRule="auto"/>
        <w:ind w:left="-426" w:right="141"/>
        <w:jc w:val="both"/>
      </w:pPr>
    </w:p>
    <w:p w:rsidR="00BB1D18" w:rsidRDefault="00F91188" w:rsidP="00F10E2C">
      <w:pPr>
        <w:pStyle w:val="Body"/>
        <w:numPr>
          <w:ilvl w:val="0"/>
          <w:numId w:val="32"/>
        </w:numPr>
        <w:spacing w:after="0" w:line="240" w:lineRule="auto"/>
        <w:ind w:left="0" w:right="141" w:hanging="426"/>
        <w:jc w:val="both"/>
      </w:pPr>
      <w:r>
        <w:t>I</w:t>
      </w:r>
      <w:r w:rsidR="00BB1D8D">
        <w:t>nvestigate specific</w:t>
      </w:r>
      <w:r w:rsidR="00BB1D18">
        <w:t xml:space="preserve"> </w:t>
      </w:r>
      <w:r w:rsidR="002C7248">
        <w:t>findings</w:t>
      </w:r>
      <w:r w:rsidR="00BB1D18">
        <w:t xml:space="preserve"> of potential </w:t>
      </w:r>
      <w:r w:rsidR="006E53AF">
        <w:t>non-compliances</w:t>
      </w:r>
      <w:r w:rsidR="00BB1D18">
        <w:t xml:space="preserve"> </w:t>
      </w:r>
      <w:r w:rsidR="002C7248">
        <w:t>against the Code</w:t>
      </w:r>
      <w:r w:rsidR="00BB1D8D">
        <w:t>.</w:t>
      </w:r>
    </w:p>
    <w:p w:rsidR="00BB1D18" w:rsidRDefault="00BB1D18" w:rsidP="00F10E2C">
      <w:pPr>
        <w:pStyle w:val="Body"/>
        <w:spacing w:after="0" w:line="240" w:lineRule="auto"/>
        <w:ind w:right="141" w:hanging="426"/>
        <w:jc w:val="both"/>
      </w:pPr>
    </w:p>
    <w:p w:rsidR="00BB1D18" w:rsidRDefault="00F91188" w:rsidP="00F10E2C">
      <w:pPr>
        <w:pStyle w:val="Body"/>
        <w:numPr>
          <w:ilvl w:val="0"/>
          <w:numId w:val="32"/>
        </w:numPr>
        <w:spacing w:after="0" w:line="240" w:lineRule="auto"/>
        <w:ind w:left="0" w:right="141" w:hanging="426"/>
        <w:jc w:val="both"/>
      </w:pPr>
      <w:r>
        <w:t>W</w:t>
      </w:r>
      <w:r w:rsidR="00BB1D18">
        <w:t xml:space="preserve">ork collaboratively with </w:t>
      </w:r>
      <w:proofErr w:type="spellStart"/>
      <w:r w:rsidR="00BB1D18">
        <w:t>Vic</w:t>
      </w:r>
      <w:r w:rsidR="0023439D">
        <w:t>Forest</w:t>
      </w:r>
      <w:r w:rsidR="006E53AF">
        <w:t>s</w:t>
      </w:r>
      <w:proofErr w:type="spellEnd"/>
      <w:r w:rsidR="00CE7ED1">
        <w:t>’</w:t>
      </w:r>
      <w:r w:rsidR="006E53AF">
        <w:t xml:space="preserve"> to improve current approaches </w:t>
      </w:r>
      <w:r>
        <w:t>to apply the current regulatory framework, including:</w:t>
      </w:r>
    </w:p>
    <w:p w:rsidR="00BB1D18" w:rsidRDefault="00CE7ED1" w:rsidP="00F10E2C">
      <w:pPr>
        <w:pStyle w:val="Body"/>
        <w:numPr>
          <w:ilvl w:val="0"/>
          <w:numId w:val="30"/>
        </w:numPr>
        <w:spacing w:after="0" w:line="240" w:lineRule="auto"/>
        <w:ind w:left="426" w:right="141" w:hanging="284"/>
        <w:jc w:val="both"/>
      </w:pPr>
      <w:r>
        <w:t>d</w:t>
      </w:r>
      <w:r w:rsidR="00BB1D18">
        <w:t>eveloping better guidance and designs for waterway crossings for a range of aquatic fauna;</w:t>
      </w:r>
    </w:p>
    <w:p w:rsidR="00BB1D18" w:rsidRDefault="00CE7ED1" w:rsidP="00F10E2C">
      <w:pPr>
        <w:pStyle w:val="Body"/>
        <w:numPr>
          <w:ilvl w:val="0"/>
          <w:numId w:val="30"/>
        </w:numPr>
        <w:spacing w:after="0" w:line="240" w:lineRule="auto"/>
        <w:ind w:left="426" w:right="141" w:hanging="284"/>
        <w:jc w:val="both"/>
      </w:pPr>
      <w:r>
        <w:t>d</w:t>
      </w:r>
      <w:r w:rsidR="00BB1D18">
        <w:t xml:space="preserve">eveloping better road closure </w:t>
      </w:r>
      <w:r w:rsidR="00BE72C0">
        <w:t>measures</w:t>
      </w:r>
      <w:r w:rsidR="00BB1D18">
        <w:t>, road drainage and weed management</w:t>
      </w:r>
      <w:r w:rsidR="00D7161C">
        <w:t xml:space="preserve"> controls</w:t>
      </w:r>
      <w:r w:rsidR="00BB1D18">
        <w:t>;</w:t>
      </w:r>
      <w:r>
        <w:t xml:space="preserve"> and</w:t>
      </w:r>
    </w:p>
    <w:p w:rsidR="00BB1D18" w:rsidRDefault="00CE7ED1" w:rsidP="00F10E2C">
      <w:pPr>
        <w:pStyle w:val="Body"/>
        <w:numPr>
          <w:ilvl w:val="0"/>
          <w:numId w:val="30"/>
        </w:numPr>
        <w:spacing w:after="0" w:line="240" w:lineRule="auto"/>
        <w:ind w:left="426" w:right="141" w:hanging="284"/>
        <w:jc w:val="both"/>
      </w:pPr>
      <w:r>
        <w:t>i</w:t>
      </w:r>
      <w:r w:rsidR="00BB1D18">
        <w:t>mplementing improved systems for effective and efficient zoning applications and amendments.</w:t>
      </w:r>
    </w:p>
    <w:p w:rsidR="00BB1D18" w:rsidRDefault="00BB1D18" w:rsidP="00F10E2C">
      <w:pPr>
        <w:pStyle w:val="Body"/>
        <w:spacing w:after="0" w:line="240" w:lineRule="auto"/>
        <w:ind w:right="141" w:hanging="426"/>
        <w:jc w:val="both"/>
      </w:pPr>
    </w:p>
    <w:p w:rsidR="00CE7ED1" w:rsidRDefault="00CE7ED1" w:rsidP="00B976DE">
      <w:pPr>
        <w:pStyle w:val="Body"/>
        <w:numPr>
          <w:ilvl w:val="0"/>
          <w:numId w:val="32"/>
        </w:numPr>
        <w:spacing w:after="0" w:line="240" w:lineRule="auto"/>
        <w:ind w:left="0" w:right="141"/>
        <w:jc w:val="both"/>
      </w:pPr>
      <w:r>
        <w:t xml:space="preserve">Add the audit findings and recommendations to our register of possible changes and improvements to the </w:t>
      </w:r>
      <w:bookmarkStart w:id="2" w:name="_Hlk509570074"/>
      <w:r>
        <w:t>current regulatory framework</w:t>
      </w:r>
      <w:bookmarkEnd w:id="2"/>
      <w:r w:rsidR="000350C3">
        <w:t xml:space="preserve"> and</w:t>
      </w:r>
      <w:r w:rsidR="00B976DE" w:rsidRPr="00B976DE">
        <w:t xml:space="preserve"> continue to collaborate with </w:t>
      </w:r>
      <w:proofErr w:type="spellStart"/>
      <w:r w:rsidR="00B976DE" w:rsidRPr="00B976DE">
        <w:t>VicForest’s</w:t>
      </w:r>
      <w:proofErr w:type="spellEnd"/>
      <w:r w:rsidR="00B976DE" w:rsidRPr="00B976DE">
        <w:t xml:space="preserve"> to improve systems to track, review and monitor audit findings and recommendations over the long term.</w:t>
      </w:r>
    </w:p>
    <w:p w:rsidR="00CE7ED1" w:rsidRDefault="00CE7ED1" w:rsidP="00CE7ED1">
      <w:pPr>
        <w:pStyle w:val="Body"/>
        <w:spacing w:after="0" w:line="240" w:lineRule="auto"/>
        <w:ind w:right="141"/>
        <w:jc w:val="both"/>
      </w:pPr>
    </w:p>
    <w:p w:rsidR="00EF3FEC" w:rsidRDefault="00CE7ED1" w:rsidP="00EF3FEC">
      <w:pPr>
        <w:pStyle w:val="Body"/>
        <w:numPr>
          <w:ilvl w:val="0"/>
          <w:numId w:val="32"/>
        </w:numPr>
        <w:spacing w:after="0" w:line="240" w:lineRule="auto"/>
        <w:ind w:left="0" w:right="141" w:hanging="426"/>
        <w:jc w:val="both"/>
      </w:pPr>
      <w:r>
        <w:t>S</w:t>
      </w:r>
      <w:r w:rsidR="00296CA1">
        <w:t>eek opportunities to undertake projects and other work to inform</w:t>
      </w:r>
      <w:r>
        <w:t xml:space="preserve"> </w:t>
      </w:r>
      <w:proofErr w:type="spellStart"/>
      <w:r>
        <w:t>VicForests</w:t>
      </w:r>
      <w:proofErr w:type="spellEnd"/>
      <w:r>
        <w:t>’ approaches to complying with the current regulatory framework, and foundational work to inform possible changes</w:t>
      </w:r>
      <w:r w:rsidR="00296CA1">
        <w:t xml:space="preserve"> to the </w:t>
      </w:r>
      <w:bookmarkStart w:id="3" w:name="_Hlk509570109"/>
      <w:r>
        <w:t>regulatory framework.</w:t>
      </w:r>
      <w:bookmarkEnd w:id="3"/>
    </w:p>
    <w:p w:rsidR="00A95E44" w:rsidRDefault="00A95E44" w:rsidP="00EF3FEC">
      <w:pPr>
        <w:pStyle w:val="Body"/>
        <w:spacing w:after="0" w:line="240" w:lineRule="auto"/>
        <w:ind w:left="-426" w:right="141"/>
        <w:jc w:val="both"/>
        <w:rPr>
          <w:rFonts w:asciiTheme="minorHAnsi" w:hAnsiTheme="minorHAnsi" w:cs="Helv"/>
          <w:color w:val="000000"/>
          <w:szCs w:val="20"/>
          <w:lang w:eastAsia="en-AU"/>
        </w:rPr>
      </w:pPr>
    </w:p>
    <w:p w:rsidR="00770E8F" w:rsidRDefault="00EF3FEC" w:rsidP="00EF3FEC">
      <w:pPr>
        <w:pStyle w:val="Body"/>
        <w:spacing w:after="0" w:line="240" w:lineRule="auto"/>
        <w:ind w:left="-426" w:right="141"/>
        <w:jc w:val="both"/>
        <w:rPr>
          <w:rFonts w:asciiTheme="minorHAnsi" w:hAnsiTheme="minorHAnsi" w:cs="Helv"/>
          <w:color w:val="000000"/>
          <w:szCs w:val="20"/>
          <w:lang w:eastAsia="en-AU"/>
        </w:rPr>
      </w:pPr>
      <w:r w:rsidRPr="00EF3FEC">
        <w:rPr>
          <w:rFonts w:asciiTheme="minorHAnsi" w:hAnsiTheme="minorHAnsi" w:cs="Helv"/>
          <w:color w:val="000000"/>
          <w:szCs w:val="20"/>
          <w:lang w:eastAsia="en-AU"/>
        </w:rPr>
        <w:t xml:space="preserve">DELWP </w:t>
      </w:r>
      <w:r w:rsidR="002716E3">
        <w:rPr>
          <w:rFonts w:asciiTheme="minorHAnsi" w:hAnsiTheme="minorHAnsi" w:cs="Helv"/>
          <w:color w:val="000000"/>
          <w:szCs w:val="20"/>
          <w:lang w:eastAsia="en-AU"/>
        </w:rPr>
        <w:t>is</w:t>
      </w:r>
      <w:r w:rsidR="00FF175A">
        <w:rPr>
          <w:rFonts w:asciiTheme="minorHAnsi" w:hAnsiTheme="minorHAnsi" w:cs="Helv"/>
          <w:color w:val="000000"/>
          <w:szCs w:val="20"/>
          <w:lang w:eastAsia="en-AU"/>
        </w:rPr>
        <w:t xml:space="preserve"> developing a </w:t>
      </w:r>
      <w:r w:rsidR="00770E8F" w:rsidRPr="00EF3FEC">
        <w:rPr>
          <w:rFonts w:asciiTheme="minorHAnsi" w:hAnsiTheme="minorHAnsi" w:cs="Helv"/>
          <w:color w:val="000000"/>
          <w:szCs w:val="20"/>
          <w:lang w:eastAsia="en-AU"/>
        </w:rPr>
        <w:t xml:space="preserve">systematic and practical </w:t>
      </w:r>
      <w:r w:rsidRPr="00EF3FEC">
        <w:rPr>
          <w:rFonts w:asciiTheme="minorHAnsi" w:hAnsiTheme="minorHAnsi" w:cs="Helv"/>
          <w:color w:val="000000"/>
          <w:szCs w:val="20"/>
          <w:lang w:eastAsia="en-AU"/>
        </w:rPr>
        <w:t xml:space="preserve">approach to the </w:t>
      </w:r>
      <w:r w:rsidR="00E42047">
        <w:rPr>
          <w:rFonts w:asciiTheme="minorHAnsi" w:hAnsiTheme="minorHAnsi" w:cs="Helv"/>
          <w:color w:val="000000"/>
          <w:szCs w:val="20"/>
          <w:lang w:eastAsia="en-AU"/>
        </w:rPr>
        <w:t>Forest Audit Program</w:t>
      </w:r>
      <w:r w:rsidRPr="00EF3FEC">
        <w:rPr>
          <w:rFonts w:asciiTheme="minorHAnsi" w:hAnsiTheme="minorHAnsi" w:cs="Helv"/>
          <w:color w:val="000000"/>
          <w:szCs w:val="20"/>
          <w:lang w:eastAsia="en-AU"/>
        </w:rPr>
        <w:t xml:space="preserve"> </w:t>
      </w:r>
      <w:r w:rsidR="00E42047">
        <w:rPr>
          <w:rFonts w:asciiTheme="minorHAnsi" w:hAnsiTheme="minorHAnsi" w:cs="Helv"/>
          <w:color w:val="000000"/>
          <w:szCs w:val="20"/>
          <w:lang w:eastAsia="en-AU"/>
        </w:rPr>
        <w:t>that reflects our role as the environmental</w:t>
      </w:r>
      <w:r w:rsidR="00770E8F" w:rsidRPr="00EF3FEC">
        <w:rPr>
          <w:rFonts w:asciiTheme="minorHAnsi" w:hAnsiTheme="minorHAnsi" w:cs="Helv"/>
          <w:color w:val="000000"/>
          <w:szCs w:val="20"/>
          <w:lang w:eastAsia="en-AU"/>
        </w:rPr>
        <w:t xml:space="preserve"> regulator</w:t>
      </w:r>
      <w:r w:rsidR="00FF175A">
        <w:rPr>
          <w:rFonts w:asciiTheme="minorHAnsi" w:hAnsiTheme="minorHAnsi" w:cs="Helv"/>
          <w:color w:val="000000"/>
          <w:szCs w:val="20"/>
          <w:lang w:eastAsia="en-AU"/>
        </w:rPr>
        <w:t xml:space="preserve"> </w:t>
      </w:r>
      <w:r w:rsidRPr="00EF3FEC">
        <w:rPr>
          <w:rFonts w:asciiTheme="minorHAnsi" w:hAnsiTheme="minorHAnsi" w:cs="Helv"/>
          <w:color w:val="000000"/>
          <w:szCs w:val="20"/>
          <w:lang w:eastAsia="en-AU"/>
        </w:rPr>
        <w:t>t</w:t>
      </w:r>
      <w:r w:rsidR="00770E8F" w:rsidRPr="00EF3FEC">
        <w:rPr>
          <w:rFonts w:asciiTheme="minorHAnsi" w:hAnsiTheme="minorHAnsi" w:cs="Helv"/>
          <w:color w:val="000000"/>
          <w:szCs w:val="20"/>
          <w:lang w:eastAsia="en-AU"/>
        </w:rPr>
        <w:t xml:space="preserve">o optimise </w:t>
      </w:r>
      <w:r w:rsidR="002C7248">
        <w:rPr>
          <w:rFonts w:asciiTheme="minorHAnsi" w:hAnsiTheme="minorHAnsi" w:cs="Helv"/>
          <w:color w:val="000000"/>
          <w:szCs w:val="20"/>
          <w:lang w:eastAsia="en-AU"/>
        </w:rPr>
        <w:t>environmental</w:t>
      </w:r>
      <w:r w:rsidR="00770E8F" w:rsidRPr="00EF3FEC">
        <w:rPr>
          <w:rFonts w:asciiTheme="minorHAnsi" w:hAnsiTheme="minorHAnsi" w:cs="Helv"/>
          <w:color w:val="000000"/>
          <w:szCs w:val="20"/>
          <w:lang w:eastAsia="en-AU"/>
        </w:rPr>
        <w:t xml:space="preserve"> outcomes for all timber harvesting operations on public land.</w:t>
      </w:r>
      <w:r w:rsidR="00FF175A">
        <w:rPr>
          <w:rFonts w:asciiTheme="minorHAnsi" w:hAnsiTheme="minorHAnsi" w:cs="Helv"/>
          <w:color w:val="000000"/>
          <w:szCs w:val="20"/>
          <w:lang w:eastAsia="en-AU"/>
        </w:rPr>
        <w:t xml:space="preserve"> </w:t>
      </w:r>
    </w:p>
    <w:p w:rsidR="00F10E2C" w:rsidRDefault="00F10E2C" w:rsidP="00EF3FEC">
      <w:pPr>
        <w:pStyle w:val="Body"/>
        <w:spacing w:after="0" w:line="240" w:lineRule="auto"/>
        <w:ind w:left="-426" w:right="141"/>
        <w:jc w:val="both"/>
        <w:rPr>
          <w:rFonts w:asciiTheme="minorHAnsi" w:hAnsiTheme="minorHAnsi" w:cs="Helv"/>
          <w:color w:val="000000"/>
          <w:szCs w:val="20"/>
          <w:lang w:eastAsia="en-AU"/>
        </w:rPr>
      </w:pPr>
    </w:p>
    <w:p w:rsidR="00F10E2C" w:rsidRPr="00EF3FEC" w:rsidRDefault="00E42047" w:rsidP="00EF3FEC">
      <w:pPr>
        <w:pStyle w:val="Body"/>
        <w:spacing w:after="0" w:line="240" w:lineRule="auto"/>
        <w:ind w:left="-426" w:right="141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 w:cs="Helv"/>
          <w:color w:val="000000"/>
          <w:szCs w:val="20"/>
          <w:lang w:eastAsia="en-AU"/>
        </w:rPr>
        <w:t>For further inf</w:t>
      </w:r>
      <w:r w:rsidR="00A95E44">
        <w:rPr>
          <w:rFonts w:asciiTheme="minorHAnsi" w:hAnsiTheme="minorHAnsi" w:cs="Helv"/>
          <w:color w:val="000000"/>
          <w:szCs w:val="20"/>
          <w:lang w:eastAsia="en-AU"/>
        </w:rPr>
        <w:t xml:space="preserve">ormation please visit our </w:t>
      </w:r>
      <w:hyperlink r:id="rId8" w:history="1">
        <w:r w:rsidR="00D9369C">
          <w:rPr>
            <w:rStyle w:val="Hyperlink"/>
            <w:rFonts w:asciiTheme="minorHAnsi" w:hAnsiTheme="minorHAnsi" w:cs="Helv"/>
            <w:szCs w:val="20"/>
            <w:lang w:eastAsia="en-AU"/>
          </w:rPr>
          <w:t>DELWP website</w:t>
        </w:r>
      </w:hyperlink>
      <w:r w:rsidR="00D9369C">
        <w:rPr>
          <w:rFonts w:asciiTheme="minorHAnsi" w:hAnsiTheme="minorHAnsi" w:cs="Helv"/>
          <w:color w:val="000000"/>
          <w:szCs w:val="20"/>
          <w:lang w:eastAsia="en-AU"/>
        </w:rPr>
        <w:t xml:space="preserve"> </w:t>
      </w:r>
      <w:r>
        <w:rPr>
          <w:rFonts w:asciiTheme="minorHAnsi" w:hAnsiTheme="minorHAnsi" w:cs="Helv"/>
          <w:color w:val="000000"/>
          <w:szCs w:val="20"/>
          <w:lang w:eastAsia="en-AU"/>
        </w:rPr>
        <w:t xml:space="preserve">or contact </w:t>
      </w:r>
      <w:r w:rsidR="00D9369C">
        <w:rPr>
          <w:rFonts w:asciiTheme="minorHAnsi" w:hAnsiTheme="minorHAnsi" w:cs="Helv"/>
          <w:color w:val="000000"/>
          <w:szCs w:val="20"/>
          <w:lang w:eastAsia="en-AU"/>
        </w:rPr>
        <w:t>us</w:t>
      </w:r>
      <w:r>
        <w:rPr>
          <w:rFonts w:asciiTheme="minorHAnsi" w:hAnsiTheme="minorHAnsi" w:cs="Helv"/>
          <w:color w:val="000000"/>
          <w:szCs w:val="20"/>
          <w:lang w:eastAsia="en-AU"/>
        </w:rPr>
        <w:t xml:space="preserve"> on 136 186. If you wish to report a concern about timber harvesting activities on public land please email Forest Reports on </w:t>
      </w:r>
      <w:hyperlink r:id="rId9" w:history="1">
        <w:r w:rsidRPr="00D0297B">
          <w:rPr>
            <w:rStyle w:val="Hyperlink"/>
            <w:rFonts w:asciiTheme="minorHAnsi" w:hAnsiTheme="minorHAnsi" w:cs="Helv"/>
            <w:szCs w:val="20"/>
            <w:lang w:eastAsia="en-AU"/>
          </w:rPr>
          <w:t>forest.reports@delwp.gov.vic.au</w:t>
        </w:r>
      </w:hyperlink>
      <w:r>
        <w:rPr>
          <w:rFonts w:asciiTheme="minorHAnsi" w:hAnsiTheme="minorHAnsi" w:cs="Helv"/>
          <w:color w:val="000000"/>
          <w:szCs w:val="20"/>
          <w:lang w:eastAsia="en-AU"/>
        </w:rPr>
        <w:t xml:space="preserve">  </w:t>
      </w:r>
    </w:p>
    <w:sectPr w:rsidR="00F10E2C" w:rsidRPr="00EF3FEC" w:rsidSect="0013604A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892" w:right="567" w:bottom="851" w:left="1134" w:header="284" w:footer="1020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CDF" w:rsidRDefault="00942CDF">
      <w:r>
        <w:separator/>
      </w:r>
    </w:p>
  </w:endnote>
  <w:endnote w:type="continuationSeparator" w:id="0">
    <w:p w:rsidR="00942CDF" w:rsidRDefault="0094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069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75FE" w:rsidRDefault="006975FE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D8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B43DE" w:rsidRPr="008E39E1" w:rsidRDefault="003B43DE" w:rsidP="008E39E1">
    <w:pPr>
      <w:autoSpaceDE w:val="0"/>
      <w:autoSpaceDN w:val="0"/>
      <w:adjustRightInd w:val="0"/>
      <w:spacing w:after="120"/>
      <w:rPr>
        <w:rFonts w:ascii="Arial" w:hAnsi="Arial" w:cs="Arial"/>
        <w:color w:val="00000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3DE" w:rsidRDefault="00D20152" w:rsidP="00DD6AE3">
    <w:pPr>
      <w:pStyle w:val="Footer"/>
      <w:jc w:val="center"/>
    </w:pPr>
    <w:sdt>
      <w:sdtPr>
        <w:id w:val="1093130340"/>
        <w:docPartObj>
          <w:docPartGallery w:val="Page Numbers (Top of Page)"/>
          <w:docPartUnique/>
        </w:docPartObj>
      </w:sdtPr>
      <w:sdtEndPr/>
      <w:sdtContent>
        <w:r w:rsidR="00DD6AE3" w:rsidRPr="00DD6AE3">
          <w:rPr>
            <w:noProof/>
            <w:sz w:val="20"/>
            <w:szCs w:val="20"/>
            <w:lang w:eastAsia="en-AU"/>
          </w:rPr>
          <w:drawing>
            <wp:anchor distT="0" distB="0" distL="114300" distR="114300" simplePos="0" relativeHeight="251661312" behindDoc="0" locked="0" layoutInCell="1" allowOverlap="1" wp14:anchorId="5E1FBC65" wp14:editId="028B641C">
              <wp:simplePos x="0" y="0"/>
              <wp:positionH relativeFrom="column">
                <wp:posOffset>4532630</wp:posOffset>
              </wp:positionH>
              <wp:positionV relativeFrom="paragraph">
                <wp:posOffset>3810</wp:posOffset>
              </wp:positionV>
              <wp:extent cx="1924050" cy="429260"/>
              <wp:effectExtent l="0" t="0" r="0" b="8890"/>
              <wp:wrapNone/>
              <wp:docPr id="22" name="Picture 22" descr="(DELWP) Insignia PMS541 Right Align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(DELWP) Insignia PMS541 Right Aligned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2405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D6AE3" w:rsidRPr="00DD6AE3">
          <w:rPr>
            <w:sz w:val="20"/>
            <w:szCs w:val="20"/>
          </w:rPr>
          <w:t xml:space="preserve">Page </w:t>
        </w:r>
        <w:r w:rsidR="00DD6AE3" w:rsidRPr="00DD6AE3">
          <w:rPr>
            <w:bCs/>
            <w:sz w:val="20"/>
            <w:szCs w:val="20"/>
          </w:rPr>
          <w:fldChar w:fldCharType="begin"/>
        </w:r>
        <w:r w:rsidR="00DD6AE3" w:rsidRPr="00DD6AE3">
          <w:rPr>
            <w:bCs/>
            <w:sz w:val="20"/>
            <w:szCs w:val="20"/>
          </w:rPr>
          <w:instrText xml:space="preserve"> PAGE </w:instrText>
        </w:r>
        <w:r w:rsidR="00DD6AE3" w:rsidRPr="00DD6AE3">
          <w:rPr>
            <w:bCs/>
            <w:sz w:val="20"/>
            <w:szCs w:val="20"/>
          </w:rPr>
          <w:fldChar w:fldCharType="separate"/>
        </w:r>
        <w:r>
          <w:rPr>
            <w:bCs/>
            <w:noProof/>
            <w:sz w:val="20"/>
            <w:szCs w:val="20"/>
          </w:rPr>
          <w:t>1</w:t>
        </w:r>
        <w:r w:rsidR="00DD6AE3" w:rsidRPr="00DD6AE3">
          <w:rPr>
            <w:bCs/>
            <w:sz w:val="20"/>
            <w:szCs w:val="20"/>
          </w:rPr>
          <w:fldChar w:fldCharType="end"/>
        </w:r>
        <w:r w:rsidR="00DD6AE3" w:rsidRPr="00DD6AE3">
          <w:rPr>
            <w:sz w:val="20"/>
            <w:szCs w:val="20"/>
          </w:rPr>
          <w:t xml:space="preserve"> of </w:t>
        </w:r>
        <w:r w:rsidR="00DD6AE3" w:rsidRPr="00DD6AE3">
          <w:rPr>
            <w:bCs/>
            <w:sz w:val="20"/>
            <w:szCs w:val="20"/>
          </w:rPr>
          <w:fldChar w:fldCharType="begin"/>
        </w:r>
        <w:r w:rsidR="00DD6AE3" w:rsidRPr="00DD6AE3">
          <w:rPr>
            <w:bCs/>
            <w:sz w:val="20"/>
            <w:szCs w:val="20"/>
          </w:rPr>
          <w:instrText xml:space="preserve"> NUMPAGES  </w:instrText>
        </w:r>
        <w:r w:rsidR="00DD6AE3" w:rsidRPr="00DD6AE3">
          <w:rPr>
            <w:bCs/>
            <w:sz w:val="20"/>
            <w:szCs w:val="20"/>
          </w:rPr>
          <w:fldChar w:fldCharType="separate"/>
        </w:r>
        <w:r>
          <w:rPr>
            <w:bCs/>
            <w:noProof/>
            <w:sz w:val="20"/>
            <w:szCs w:val="20"/>
          </w:rPr>
          <w:t>1</w:t>
        </w:r>
        <w:r w:rsidR="00DD6AE3" w:rsidRPr="00DD6AE3">
          <w:rPr>
            <w:bCs/>
            <w:sz w:val="20"/>
            <w:szCs w:val="20"/>
          </w:rPr>
          <w:fldChar w:fldCharType="end"/>
        </w:r>
      </w:sdtContent>
    </w:sdt>
    <w:r w:rsidR="00D053C5"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388C2B7D" wp14:editId="746D1F6B">
          <wp:simplePos x="0" y="0"/>
          <wp:positionH relativeFrom="column">
            <wp:posOffset>4568190</wp:posOffset>
          </wp:positionH>
          <wp:positionV relativeFrom="paragraph">
            <wp:posOffset>5080</wp:posOffset>
          </wp:positionV>
          <wp:extent cx="1924050" cy="429260"/>
          <wp:effectExtent l="0" t="0" r="0" b="8890"/>
          <wp:wrapNone/>
          <wp:docPr id="8" name="Picture 8" descr="(DELWP) Insignia PMS541 Right Align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(DELWP) Insignia PMS541 Right Align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CDF" w:rsidRDefault="00942CDF">
      <w:r>
        <w:separator/>
      </w:r>
    </w:p>
  </w:footnote>
  <w:footnote w:type="continuationSeparator" w:id="0">
    <w:p w:rsidR="00942CDF" w:rsidRDefault="00942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8700"/>
    </w:tblGrid>
    <w:tr w:rsidR="003B43DE" w:rsidRPr="00F83A6F" w:rsidTr="00D76CCD">
      <w:trPr>
        <w:trHeight w:val="1286"/>
      </w:trPr>
      <w:tc>
        <w:tcPr>
          <w:tcW w:w="8700" w:type="dxa"/>
          <w:shd w:val="clear" w:color="auto" w:fill="auto"/>
          <w:vAlign w:val="center"/>
        </w:tcPr>
        <w:p w:rsidR="007D06DC" w:rsidRDefault="00D053C5" w:rsidP="007D06DC">
          <w:pPr>
            <w:pStyle w:val="CertHDWhite"/>
            <w:tabs>
              <w:tab w:val="left" w:pos="7513"/>
            </w:tabs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55680" behindDoc="1" locked="0" layoutInCell="1" allowOverlap="1" wp14:anchorId="69E0B624" wp14:editId="6CB86994">
                <wp:simplePos x="0" y="0"/>
                <wp:positionH relativeFrom="column">
                  <wp:posOffset>-383540</wp:posOffset>
                </wp:positionH>
                <wp:positionV relativeFrom="paragraph">
                  <wp:posOffset>149225</wp:posOffset>
                </wp:positionV>
                <wp:extent cx="6869430" cy="1176655"/>
                <wp:effectExtent l="0" t="0" r="7620" b="4445"/>
                <wp:wrapNone/>
                <wp:docPr id="4" name="Picture 4" descr="Untitled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Untitled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69430" cy="1176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B43DE" w:rsidRPr="008110B2" w:rsidRDefault="001023CA" w:rsidP="00CD0CAF">
          <w:pPr>
            <w:pStyle w:val="CertHDWhite"/>
            <w:tabs>
              <w:tab w:val="left" w:pos="3544"/>
              <w:tab w:val="left" w:pos="7513"/>
            </w:tabs>
            <w:rPr>
              <w:szCs w:val="40"/>
            </w:rPr>
          </w:pPr>
          <w:r>
            <w:rPr>
              <w:szCs w:val="40"/>
            </w:rPr>
            <w:t xml:space="preserve">Regulator’s Response to the </w:t>
          </w:r>
          <w:r w:rsidR="00CD0CAF">
            <w:rPr>
              <w:szCs w:val="40"/>
            </w:rPr>
            <w:t>Construction and Maintenance of In-coupe R</w:t>
          </w:r>
          <w:r w:rsidR="00CD0CAF" w:rsidRPr="00CD0CAF">
            <w:rPr>
              <w:szCs w:val="40"/>
            </w:rPr>
            <w:t>oads</w:t>
          </w:r>
          <w:r w:rsidRPr="001023CA">
            <w:rPr>
              <w:szCs w:val="40"/>
            </w:rPr>
            <w:t xml:space="preserve"> </w:t>
          </w:r>
          <w:r w:rsidR="00CD0CAF">
            <w:rPr>
              <w:szCs w:val="40"/>
            </w:rPr>
            <w:t>A</w:t>
          </w:r>
          <w:r>
            <w:rPr>
              <w:szCs w:val="40"/>
            </w:rPr>
            <w:t>udit 2015</w:t>
          </w:r>
        </w:p>
      </w:tc>
    </w:tr>
  </w:tbl>
  <w:p w:rsidR="003B43DE" w:rsidRDefault="003B43DE" w:rsidP="009E66AE">
    <w:pPr>
      <w:pStyle w:val="ImprintBreak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3DE" w:rsidRDefault="00D053C5" w:rsidP="0003050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6704" behindDoc="1" locked="0" layoutInCell="1" allowOverlap="1" wp14:anchorId="662E7CDF" wp14:editId="20795EF1">
          <wp:simplePos x="0" y="0"/>
          <wp:positionH relativeFrom="column">
            <wp:posOffset>-339090</wp:posOffset>
          </wp:positionH>
          <wp:positionV relativeFrom="paragraph">
            <wp:posOffset>229235</wp:posOffset>
          </wp:positionV>
          <wp:extent cx="6843005" cy="1346200"/>
          <wp:effectExtent l="0" t="0" r="0" b="6350"/>
          <wp:wrapTight wrapText="bothSides">
            <wp:wrapPolygon edited="0">
              <wp:start x="0" y="0"/>
              <wp:lineTo x="0" y="21396"/>
              <wp:lineTo x="21528" y="21396"/>
              <wp:lineTo x="21528" y="0"/>
              <wp:lineTo x="0" y="0"/>
            </wp:wrapPolygon>
          </wp:wrapTight>
          <wp:docPr id="7" name="Picture 7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3005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C1A5A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B0BF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88EE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B8506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8056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209A7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CFB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E233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4C8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B481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B4B35"/>
    <w:multiLevelType w:val="hybridMultilevel"/>
    <w:tmpl w:val="10EEE6A2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043E687C"/>
    <w:multiLevelType w:val="hybridMultilevel"/>
    <w:tmpl w:val="F35A8474"/>
    <w:lvl w:ilvl="0" w:tplc="EC5C4A44">
      <w:start w:val="1"/>
      <w:numFmt w:val="bullet"/>
      <w:pStyle w:val="TblBll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956F9"/>
    <w:multiLevelType w:val="hybridMultilevel"/>
    <w:tmpl w:val="DBB2C87A"/>
    <w:lvl w:ilvl="0" w:tplc="E244F3CE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3FFE"/>
    <w:multiLevelType w:val="hybridMultilevel"/>
    <w:tmpl w:val="0B0E61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04F5F70"/>
    <w:multiLevelType w:val="hybridMultilevel"/>
    <w:tmpl w:val="47A4A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87D24"/>
    <w:multiLevelType w:val="hybridMultilevel"/>
    <w:tmpl w:val="3D4269C6"/>
    <w:lvl w:ilvl="0" w:tplc="0C09000F">
      <w:start w:val="1"/>
      <w:numFmt w:val="decimal"/>
      <w:lvlText w:val="%1."/>
      <w:lvlJc w:val="left"/>
      <w:pPr>
        <w:ind w:left="294" w:hanging="360"/>
      </w:pPr>
    </w:lvl>
    <w:lvl w:ilvl="1" w:tplc="0C090019" w:tentative="1">
      <w:start w:val="1"/>
      <w:numFmt w:val="lowerLetter"/>
      <w:lvlText w:val="%2."/>
      <w:lvlJc w:val="left"/>
      <w:pPr>
        <w:ind w:left="1014" w:hanging="360"/>
      </w:pPr>
    </w:lvl>
    <w:lvl w:ilvl="2" w:tplc="0C09001B" w:tentative="1">
      <w:start w:val="1"/>
      <w:numFmt w:val="lowerRoman"/>
      <w:lvlText w:val="%3."/>
      <w:lvlJc w:val="right"/>
      <w:pPr>
        <w:ind w:left="1734" w:hanging="180"/>
      </w:pPr>
    </w:lvl>
    <w:lvl w:ilvl="3" w:tplc="0C09000F" w:tentative="1">
      <w:start w:val="1"/>
      <w:numFmt w:val="decimal"/>
      <w:lvlText w:val="%4."/>
      <w:lvlJc w:val="left"/>
      <w:pPr>
        <w:ind w:left="2454" w:hanging="360"/>
      </w:pPr>
    </w:lvl>
    <w:lvl w:ilvl="4" w:tplc="0C090019" w:tentative="1">
      <w:start w:val="1"/>
      <w:numFmt w:val="lowerLetter"/>
      <w:lvlText w:val="%5."/>
      <w:lvlJc w:val="left"/>
      <w:pPr>
        <w:ind w:left="3174" w:hanging="360"/>
      </w:pPr>
    </w:lvl>
    <w:lvl w:ilvl="5" w:tplc="0C09001B" w:tentative="1">
      <w:start w:val="1"/>
      <w:numFmt w:val="lowerRoman"/>
      <w:lvlText w:val="%6."/>
      <w:lvlJc w:val="right"/>
      <w:pPr>
        <w:ind w:left="3894" w:hanging="180"/>
      </w:pPr>
    </w:lvl>
    <w:lvl w:ilvl="6" w:tplc="0C09000F" w:tentative="1">
      <w:start w:val="1"/>
      <w:numFmt w:val="decimal"/>
      <w:lvlText w:val="%7."/>
      <w:lvlJc w:val="left"/>
      <w:pPr>
        <w:ind w:left="4614" w:hanging="360"/>
      </w:pPr>
    </w:lvl>
    <w:lvl w:ilvl="7" w:tplc="0C090019" w:tentative="1">
      <w:start w:val="1"/>
      <w:numFmt w:val="lowerLetter"/>
      <w:lvlText w:val="%8."/>
      <w:lvlJc w:val="left"/>
      <w:pPr>
        <w:ind w:left="5334" w:hanging="360"/>
      </w:pPr>
    </w:lvl>
    <w:lvl w:ilvl="8" w:tplc="0C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25490E2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FC259D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48D4CF8"/>
    <w:multiLevelType w:val="hybridMultilevel"/>
    <w:tmpl w:val="ADAE5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642CE"/>
    <w:multiLevelType w:val="hybridMultilevel"/>
    <w:tmpl w:val="AF388A72"/>
    <w:lvl w:ilvl="0" w:tplc="11728960">
      <w:start w:val="1"/>
      <w:numFmt w:val="decimal"/>
      <w:lvlText w:val="%1)"/>
      <w:lvlJc w:val="left"/>
      <w:pPr>
        <w:ind w:left="414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74" w:hanging="360"/>
      </w:pPr>
    </w:lvl>
    <w:lvl w:ilvl="2" w:tplc="0C09001B" w:tentative="1">
      <w:start w:val="1"/>
      <w:numFmt w:val="lowerRoman"/>
      <w:lvlText w:val="%3."/>
      <w:lvlJc w:val="right"/>
      <w:pPr>
        <w:ind w:left="1794" w:hanging="180"/>
      </w:pPr>
    </w:lvl>
    <w:lvl w:ilvl="3" w:tplc="0C09000F" w:tentative="1">
      <w:start w:val="1"/>
      <w:numFmt w:val="decimal"/>
      <w:lvlText w:val="%4."/>
      <w:lvlJc w:val="left"/>
      <w:pPr>
        <w:ind w:left="2514" w:hanging="360"/>
      </w:pPr>
    </w:lvl>
    <w:lvl w:ilvl="4" w:tplc="0C090019" w:tentative="1">
      <w:start w:val="1"/>
      <w:numFmt w:val="lowerLetter"/>
      <w:lvlText w:val="%5."/>
      <w:lvlJc w:val="left"/>
      <w:pPr>
        <w:ind w:left="3234" w:hanging="360"/>
      </w:pPr>
    </w:lvl>
    <w:lvl w:ilvl="5" w:tplc="0C09001B" w:tentative="1">
      <w:start w:val="1"/>
      <w:numFmt w:val="lowerRoman"/>
      <w:lvlText w:val="%6."/>
      <w:lvlJc w:val="right"/>
      <w:pPr>
        <w:ind w:left="3954" w:hanging="180"/>
      </w:pPr>
    </w:lvl>
    <w:lvl w:ilvl="6" w:tplc="0C09000F" w:tentative="1">
      <w:start w:val="1"/>
      <w:numFmt w:val="decimal"/>
      <w:lvlText w:val="%7."/>
      <w:lvlJc w:val="left"/>
      <w:pPr>
        <w:ind w:left="4674" w:hanging="360"/>
      </w:pPr>
    </w:lvl>
    <w:lvl w:ilvl="7" w:tplc="0C090019" w:tentative="1">
      <w:start w:val="1"/>
      <w:numFmt w:val="lowerLetter"/>
      <w:lvlText w:val="%8."/>
      <w:lvlJc w:val="left"/>
      <w:pPr>
        <w:ind w:left="5394" w:hanging="360"/>
      </w:pPr>
    </w:lvl>
    <w:lvl w:ilvl="8" w:tplc="0C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0" w15:restartNumberingAfterBreak="0">
    <w:nsid w:val="616B19F9"/>
    <w:multiLevelType w:val="multilevel"/>
    <w:tmpl w:val="B134B1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5060F1"/>
    <w:multiLevelType w:val="hybridMultilevel"/>
    <w:tmpl w:val="A2EEEF7E"/>
    <w:lvl w:ilvl="0" w:tplc="0C09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2" w15:restartNumberingAfterBreak="0">
    <w:nsid w:val="69C57635"/>
    <w:multiLevelType w:val="hybridMultilevel"/>
    <w:tmpl w:val="95D0F6FE"/>
    <w:lvl w:ilvl="0" w:tplc="8DF45AC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BC458E"/>
    <w:multiLevelType w:val="hybridMultilevel"/>
    <w:tmpl w:val="3E6ABD06"/>
    <w:lvl w:ilvl="0" w:tplc="D11EF6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F404C4">
      <w:start w:val="1"/>
      <w:numFmt w:val="bullet"/>
      <w:pStyle w:val="Bullet2"/>
      <w:lvlText w:val="–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CC4DBB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4106EDFE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7E5CA8"/>
    <w:multiLevelType w:val="hybridMultilevel"/>
    <w:tmpl w:val="8E7EEEF8"/>
    <w:lvl w:ilvl="0" w:tplc="739EEB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C023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58C569D"/>
    <w:multiLevelType w:val="hybridMultilevel"/>
    <w:tmpl w:val="9D809E6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42047C"/>
    <w:multiLevelType w:val="hybridMultilevel"/>
    <w:tmpl w:val="6466F480"/>
    <w:lvl w:ilvl="0" w:tplc="0C09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25"/>
  </w:num>
  <w:num w:numId="14">
    <w:abstractNumId w:val="17"/>
  </w:num>
  <w:num w:numId="15">
    <w:abstractNumId w:val="23"/>
  </w:num>
  <w:num w:numId="16">
    <w:abstractNumId w:val="12"/>
  </w:num>
  <w:num w:numId="17">
    <w:abstractNumId w:val="23"/>
  </w:num>
  <w:num w:numId="18">
    <w:abstractNumId w:val="23"/>
  </w:num>
  <w:num w:numId="19">
    <w:abstractNumId w:val="23"/>
  </w:num>
  <w:num w:numId="20">
    <w:abstractNumId w:val="11"/>
  </w:num>
  <w:num w:numId="21">
    <w:abstractNumId w:val="14"/>
  </w:num>
  <w:num w:numId="22">
    <w:abstractNumId w:val="18"/>
  </w:num>
  <w:num w:numId="23">
    <w:abstractNumId w:val="20"/>
  </w:num>
  <w:num w:numId="24">
    <w:abstractNumId w:val="13"/>
  </w:num>
  <w:num w:numId="25">
    <w:abstractNumId w:val="24"/>
  </w:num>
  <w:num w:numId="26">
    <w:abstractNumId w:val="22"/>
  </w:num>
  <w:num w:numId="27">
    <w:abstractNumId w:val="15"/>
  </w:num>
  <w:num w:numId="28">
    <w:abstractNumId w:val="19"/>
  </w:num>
  <w:num w:numId="29">
    <w:abstractNumId w:val="10"/>
  </w:num>
  <w:num w:numId="30">
    <w:abstractNumId w:val="21"/>
  </w:num>
  <w:num w:numId="31">
    <w:abstractNumId w:val="27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059"/>
    <w:rsid w:val="000005EA"/>
    <w:rsid w:val="00002192"/>
    <w:rsid w:val="00002718"/>
    <w:rsid w:val="00012793"/>
    <w:rsid w:val="000136B3"/>
    <w:rsid w:val="00013903"/>
    <w:rsid w:val="00013D7A"/>
    <w:rsid w:val="0003050C"/>
    <w:rsid w:val="00034D96"/>
    <w:rsid w:val="000350C3"/>
    <w:rsid w:val="0003535F"/>
    <w:rsid w:val="00047AC6"/>
    <w:rsid w:val="00055FEF"/>
    <w:rsid w:val="00063E31"/>
    <w:rsid w:val="00072B4C"/>
    <w:rsid w:val="00073F3B"/>
    <w:rsid w:val="00077758"/>
    <w:rsid w:val="0008754B"/>
    <w:rsid w:val="0009699E"/>
    <w:rsid w:val="000C1E27"/>
    <w:rsid w:val="000C3259"/>
    <w:rsid w:val="000C39E4"/>
    <w:rsid w:val="000D19B9"/>
    <w:rsid w:val="000E7063"/>
    <w:rsid w:val="000F4050"/>
    <w:rsid w:val="000F730E"/>
    <w:rsid w:val="001023CA"/>
    <w:rsid w:val="00107807"/>
    <w:rsid w:val="0011268C"/>
    <w:rsid w:val="00114AE7"/>
    <w:rsid w:val="00116F0B"/>
    <w:rsid w:val="00120C40"/>
    <w:rsid w:val="00120F3F"/>
    <w:rsid w:val="00125376"/>
    <w:rsid w:val="00127D09"/>
    <w:rsid w:val="00135491"/>
    <w:rsid w:val="0013604A"/>
    <w:rsid w:val="00137C9E"/>
    <w:rsid w:val="00154577"/>
    <w:rsid w:val="00170A32"/>
    <w:rsid w:val="00177115"/>
    <w:rsid w:val="00181FBC"/>
    <w:rsid w:val="00184652"/>
    <w:rsid w:val="0018677B"/>
    <w:rsid w:val="00190A45"/>
    <w:rsid w:val="001A243B"/>
    <w:rsid w:val="001A5223"/>
    <w:rsid w:val="001A553D"/>
    <w:rsid w:val="001C14C3"/>
    <w:rsid w:val="001C2D21"/>
    <w:rsid w:val="001C3014"/>
    <w:rsid w:val="001E2024"/>
    <w:rsid w:val="002015AD"/>
    <w:rsid w:val="0020255B"/>
    <w:rsid w:val="002122D2"/>
    <w:rsid w:val="00217D52"/>
    <w:rsid w:val="00222732"/>
    <w:rsid w:val="00226B17"/>
    <w:rsid w:val="0023439D"/>
    <w:rsid w:val="00236DA4"/>
    <w:rsid w:val="00242E78"/>
    <w:rsid w:val="00246D68"/>
    <w:rsid w:val="002526EA"/>
    <w:rsid w:val="0025482F"/>
    <w:rsid w:val="00261DCB"/>
    <w:rsid w:val="002708EF"/>
    <w:rsid w:val="002716E3"/>
    <w:rsid w:val="00271B91"/>
    <w:rsid w:val="00285925"/>
    <w:rsid w:val="00290089"/>
    <w:rsid w:val="00296CA1"/>
    <w:rsid w:val="002A709F"/>
    <w:rsid w:val="002C4BC3"/>
    <w:rsid w:val="002C5BA2"/>
    <w:rsid w:val="002C7248"/>
    <w:rsid w:val="002D2478"/>
    <w:rsid w:val="002D3CC8"/>
    <w:rsid w:val="002D680B"/>
    <w:rsid w:val="002E2EC1"/>
    <w:rsid w:val="002E3A89"/>
    <w:rsid w:val="00307A95"/>
    <w:rsid w:val="00321F9E"/>
    <w:rsid w:val="00330679"/>
    <w:rsid w:val="00352795"/>
    <w:rsid w:val="00355784"/>
    <w:rsid w:val="00361402"/>
    <w:rsid w:val="003A60AD"/>
    <w:rsid w:val="003B43DE"/>
    <w:rsid w:val="003C2962"/>
    <w:rsid w:val="003D7093"/>
    <w:rsid w:val="003E0B9A"/>
    <w:rsid w:val="003F0CD9"/>
    <w:rsid w:val="003F2F02"/>
    <w:rsid w:val="003F437F"/>
    <w:rsid w:val="003F5A5C"/>
    <w:rsid w:val="00401531"/>
    <w:rsid w:val="00404EF3"/>
    <w:rsid w:val="004314FE"/>
    <w:rsid w:val="0043348E"/>
    <w:rsid w:val="00434C67"/>
    <w:rsid w:val="004405EE"/>
    <w:rsid w:val="004426E1"/>
    <w:rsid w:val="00453E27"/>
    <w:rsid w:val="00455AC0"/>
    <w:rsid w:val="004660B3"/>
    <w:rsid w:val="0047538B"/>
    <w:rsid w:val="0048145D"/>
    <w:rsid w:val="00484448"/>
    <w:rsid w:val="004969C1"/>
    <w:rsid w:val="004A6037"/>
    <w:rsid w:val="004B6400"/>
    <w:rsid w:val="004B71CB"/>
    <w:rsid w:val="004E4BDF"/>
    <w:rsid w:val="004E6888"/>
    <w:rsid w:val="004F1D0B"/>
    <w:rsid w:val="005016B6"/>
    <w:rsid w:val="0050769F"/>
    <w:rsid w:val="00512102"/>
    <w:rsid w:val="00521F67"/>
    <w:rsid w:val="005229C6"/>
    <w:rsid w:val="00524C52"/>
    <w:rsid w:val="005304F7"/>
    <w:rsid w:val="00534B38"/>
    <w:rsid w:val="005377F6"/>
    <w:rsid w:val="00540762"/>
    <w:rsid w:val="00544B68"/>
    <w:rsid w:val="00551C6C"/>
    <w:rsid w:val="00553652"/>
    <w:rsid w:val="00557B17"/>
    <w:rsid w:val="00563923"/>
    <w:rsid w:val="00570096"/>
    <w:rsid w:val="00573E23"/>
    <w:rsid w:val="00575F3A"/>
    <w:rsid w:val="00582724"/>
    <w:rsid w:val="00597D29"/>
    <w:rsid w:val="005B3CE8"/>
    <w:rsid w:val="005C1A86"/>
    <w:rsid w:val="005C70F5"/>
    <w:rsid w:val="005D299D"/>
    <w:rsid w:val="00602A89"/>
    <w:rsid w:val="00603134"/>
    <w:rsid w:val="00604584"/>
    <w:rsid w:val="00606451"/>
    <w:rsid w:val="00607461"/>
    <w:rsid w:val="00623482"/>
    <w:rsid w:val="0062669A"/>
    <w:rsid w:val="00632914"/>
    <w:rsid w:val="00642F47"/>
    <w:rsid w:val="00655CBD"/>
    <w:rsid w:val="00656186"/>
    <w:rsid w:val="00660193"/>
    <w:rsid w:val="006638DB"/>
    <w:rsid w:val="006643F2"/>
    <w:rsid w:val="006672FB"/>
    <w:rsid w:val="006741C5"/>
    <w:rsid w:val="00675636"/>
    <w:rsid w:val="0069553D"/>
    <w:rsid w:val="0069559B"/>
    <w:rsid w:val="006975FE"/>
    <w:rsid w:val="006B1027"/>
    <w:rsid w:val="006B4688"/>
    <w:rsid w:val="006D1B28"/>
    <w:rsid w:val="006E53AF"/>
    <w:rsid w:val="006E67EA"/>
    <w:rsid w:val="006F3E27"/>
    <w:rsid w:val="006F53DB"/>
    <w:rsid w:val="006F707D"/>
    <w:rsid w:val="0070362A"/>
    <w:rsid w:val="00705440"/>
    <w:rsid w:val="00712983"/>
    <w:rsid w:val="007205BF"/>
    <w:rsid w:val="00731631"/>
    <w:rsid w:val="00750A9E"/>
    <w:rsid w:val="00752E36"/>
    <w:rsid w:val="00756A07"/>
    <w:rsid w:val="0076050D"/>
    <w:rsid w:val="007702BD"/>
    <w:rsid w:val="00770E8F"/>
    <w:rsid w:val="00772D43"/>
    <w:rsid w:val="007A02A6"/>
    <w:rsid w:val="007A6F27"/>
    <w:rsid w:val="007B0E45"/>
    <w:rsid w:val="007B1469"/>
    <w:rsid w:val="007B41CF"/>
    <w:rsid w:val="007B62F8"/>
    <w:rsid w:val="007B6E26"/>
    <w:rsid w:val="007C0BF1"/>
    <w:rsid w:val="007C68C9"/>
    <w:rsid w:val="007D06DC"/>
    <w:rsid w:val="007E3E33"/>
    <w:rsid w:val="007E7F08"/>
    <w:rsid w:val="007F5211"/>
    <w:rsid w:val="00803017"/>
    <w:rsid w:val="0080683B"/>
    <w:rsid w:val="008110B2"/>
    <w:rsid w:val="00811715"/>
    <w:rsid w:val="0082409D"/>
    <w:rsid w:val="00830CDE"/>
    <w:rsid w:val="00833492"/>
    <w:rsid w:val="00833E21"/>
    <w:rsid w:val="00834943"/>
    <w:rsid w:val="0083541B"/>
    <w:rsid w:val="00844BDB"/>
    <w:rsid w:val="00845A17"/>
    <w:rsid w:val="00846AC7"/>
    <w:rsid w:val="00851030"/>
    <w:rsid w:val="00865A63"/>
    <w:rsid w:val="00872BAF"/>
    <w:rsid w:val="008732EE"/>
    <w:rsid w:val="008832F9"/>
    <w:rsid w:val="00887805"/>
    <w:rsid w:val="008979EB"/>
    <w:rsid w:val="008A3013"/>
    <w:rsid w:val="008A3B87"/>
    <w:rsid w:val="008A4136"/>
    <w:rsid w:val="008A6BBA"/>
    <w:rsid w:val="008B23C6"/>
    <w:rsid w:val="008B61B5"/>
    <w:rsid w:val="008C0C18"/>
    <w:rsid w:val="008C0D37"/>
    <w:rsid w:val="008C1B1D"/>
    <w:rsid w:val="008C2D8E"/>
    <w:rsid w:val="008E39E1"/>
    <w:rsid w:val="008F4932"/>
    <w:rsid w:val="00900442"/>
    <w:rsid w:val="00905F22"/>
    <w:rsid w:val="009068F2"/>
    <w:rsid w:val="00926BDE"/>
    <w:rsid w:val="00927E6A"/>
    <w:rsid w:val="0093399F"/>
    <w:rsid w:val="00942CDF"/>
    <w:rsid w:val="00953344"/>
    <w:rsid w:val="00962D3B"/>
    <w:rsid w:val="00967F28"/>
    <w:rsid w:val="00972191"/>
    <w:rsid w:val="00973FB2"/>
    <w:rsid w:val="00981EA2"/>
    <w:rsid w:val="009872FB"/>
    <w:rsid w:val="009A7573"/>
    <w:rsid w:val="009C0CB5"/>
    <w:rsid w:val="009C3B5A"/>
    <w:rsid w:val="009C60C3"/>
    <w:rsid w:val="009D0723"/>
    <w:rsid w:val="009D229B"/>
    <w:rsid w:val="009E3A75"/>
    <w:rsid w:val="009E41A8"/>
    <w:rsid w:val="009E666D"/>
    <w:rsid w:val="009E66AE"/>
    <w:rsid w:val="009F2D92"/>
    <w:rsid w:val="00A0021E"/>
    <w:rsid w:val="00A00F5D"/>
    <w:rsid w:val="00A02559"/>
    <w:rsid w:val="00A03F08"/>
    <w:rsid w:val="00A04614"/>
    <w:rsid w:val="00A11BB3"/>
    <w:rsid w:val="00A11FE6"/>
    <w:rsid w:val="00A16E37"/>
    <w:rsid w:val="00A30045"/>
    <w:rsid w:val="00A357C2"/>
    <w:rsid w:val="00A36BC9"/>
    <w:rsid w:val="00A37BFA"/>
    <w:rsid w:val="00A40D96"/>
    <w:rsid w:val="00A56C4D"/>
    <w:rsid w:val="00A641A8"/>
    <w:rsid w:val="00A6450E"/>
    <w:rsid w:val="00A67D11"/>
    <w:rsid w:val="00A730A4"/>
    <w:rsid w:val="00A736E7"/>
    <w:rsid w:val="00A80E1B"/>
    <w:rsid w:val="00A83A7C"/>
    <w:rsid w:val="00A85593"/>
    <w:rsid w:val="00A858B0"/>
    <w:rsid w:val="00A87AC6"/>
    <w:rsid w:val="00A909D4"/>
    <w:rsid w:val="00A95E44"/>
    <w:rsid w:val="00AA6401"/>
    <w:rsid w:val="00AA7FC7"/>
    <w:rsid w:val="00AB446A"/>
    <w:rsid w:val="00AB7034"/>
    <w:rsid w:val="00AC0ECF"/>
    <w:rsid w:val="00AC372B"/>
    <w:rsid w:val="00AD5036"/>
    <w:rsid w:val="00AD64B2"/>
    <w:rsid w:val="00AD739C"/>
    <w:rsid w:val="00AE6D60"/>
    <w:rsid w:val="00AF2F28"/>
    <w:rsid w:val="00AF4DB4"/>
    <w:rsid w:val="00B067F9"/>
    <w:rsid w:val="00B068DA"/>
    <w:rsid w:val="00B077CF"/>
    <w:rsid w:val="00B1252E"/>
    <w:rsid w:val="00B137B4"/>
    <w:rsid w:val="00B24A07"/>
    <w:rsid w:val="00B264D9"/>
    <w:rsid w:val="00B31232"/>
    <w:rsid w:val="00B34E86"/>
    <w:rsid w:val="00B475BF"/>
    <w:rsid w:val="00B52306"/>
    <w:rsid w:val="00B534C6"/>
    <w:rsid w:val="00B5448E"/>
    <w:rsid w:val="00B63111"/>
    <w:rsid w:val="00B75A40"/>
    <w:rsid w:val="00B75AE1"/>
    <w:rsid w:val="00B95745"/>
    <w:rsid w:val="00B976DE"/>
    <w:rsid w:val="00BA2608"/>
    <w:rsid w:val="00BA5BB0"/>
    <w:rsid w:val="00BB1D18"/>
    <w:rsid w:val="00BB1D8D"/>
    <w:rsid w:val="00BB37E4"/>
    <w:rsid w:val="00BC02E8"/>
    <w:rsid w:val="00BC2E9E"/>
    <w:rsid w:val="00BC31CD"/>
    <w:rsid w:val="00BD4BC3"/>
    <w:rsid w:val="00BE72C0"/>
    <w:rsid w:val="00BF62F9"/>
    <w:rsid w:val="00C061DD"/>
    <w:rsid w:val="00C12A10"/>
    <w:rsid w:val="00C24166"/>
    <w:rsid w:val="00C36059"/>
    <w:rsid w:val="00C403BA"/>
    <w:rsid w:val="00C403F5"/>
    <w:rsid w:val="00C46B5E"/>
    <w:rsid w:val="00C651CE"/>
    <w:rsid w:val="00C67278"/>
    <w:rsid w:val="00C73267"/>
    <w:rsid w:val="00C772CA"/>
    <w:rsid w:val="00C86652"/>
    <w:rsid w:val="00C86B17"/>
    <w:rsid w:val="00CA19B7"/>
    <w:rsid w:val="00CA7096"/>
    <w:rsid w:val="00CB7E1F"/>
    <w:rsid w:val="00CC3255"/>
    <w:rsid w:val="00CD0CAF"/>
    <w:rsid w:val="00CE10A1"/>
    <w:rsid w:val="00CE1F71"/>
    <w:rsid w:val="00CE7ED1"/>
    <w:rsid w:val="00CF3928"/>
    <w:rsid w:val="00CF5E50"/>
    <w:rsid w:val="00CF79AB"/>
    <w:rsid w:val="00D01043"/>
    <w:rsid w:val="00D031F0"/>
    <w:rsid w:val="00D033C6"/>
    <w:rsid w:val="00D053C5"/>
    <w:rsid w:val="00D114E4"/>
    <w:rsid w:val="00D11924"/>
    <w:rsid w:val="00D13102"/>
    <w:rsid w:val="00D162B9"/>
    <w:rsid w:val="00D20152"/>
    <w:rsid w:val="00D33BE6"/>
    <w:rsid w:val="00D408CF"/>
    <w:rsid w:val="00D411FF"/>
    <w:rsid w:val="00D43569"/>
    <w:rsid w:val="00D54DE0"/>
    <w:rsid w:val="00D551E5"/>
    <w:rsid w:val="00D554C5"/>
    <w:rsid w:val="00D564A9"/>
    <w:rsid w:val="00D57FF0"/>
    <w:rsid w:val="00D634D8"/>
    <w:rsid w:val="00D67FE7"/>
    <w:rsid w:val="00D7161C"/>
    <w:rsid w:val="00D76CCD"/>
    <w:rsid w:val="00D77F31"/>
    <w:rsid w:val="00D80ECE"/>
    <w:rsid w:val="00D840DE"/>
    <w:rsid w:val="00D85A2B"/>
    <w:rsid w:val="00D86654"/>
    <w:rsid w:val="00D9369C"/>
    <w:rsid w:val="00DA0042"/>
    <w:rsid w:val="00DA215D"/>
    <w:rsid w:val="00DC68E1"/>
    <w:rsid w:val="00DD0AB3"/>
    <w:rsid w:val="00DD3436"/>
    <w:rsid w:val="00DD6A29"/>
    <w:rsid w:val="00DD6AE3"/>
    <w:rsid w:val="00DE2624"/>
    <w:rsid w:val="00DE5117"/>
    <w:rsid w:val="00DF6665"/>
    <w:rsid w:val="00E07718"/>
    <w:rsid w:val="00E10E20"/>
    <w:rsid w:val="00E15BD0"/>
    <w:rsid w:val="00E2394C"/>
    <w:rsid w:val="00E30FFD"/>
    <w:rsid w:val="00E3258A"/>
    <w:rsid w:val="00E325A1"/>
    <w:rsid w:val="00E326E9"/>
    <w:rsid w:val="00E32E6D"/>
    <w:rsid w:val="00E42047"/>
    <w:rsid w:val="00E51072"/>
    <w:rsid w:val="00E56D27"/>
    <w:rsid w:val="00E6278D"/>
    <w:rsid w:val="00E73C16"/>
    <w:rsid w:val="00E753F7"/>
    <w:rsid w:val="00E8448C"/>
    <w:rsid w:val="00E8487D"/>
    <w:rsid w:val="00E85E30"/>
    <w:rsid w:val="00E90398"/>
    <w:rsid w:val="00E9178F"/>
    <w:rsid w:val="00EA31C2"/>
    <w:rsid w:val="00EB2BB2"/>
    <w:rsid w:val="00EB75EA"/>
    <w:rsid w:val="00EC4DCD"/>
    <w:rsid w:val="00EC6F19"/>
    <w:rsid w:val="00ED1C70"/>
    <w:rsid w:val="00EE2CD0"/>
    <w:rsid w:val="00EF3FEC"/>
    <w:rsid w:val="00EF6C10"/>
    <w:rsid w:val="00F0013D"/>
    <w:rsid w:val="00F04C83"/>
    <w:rsid w:val="00F10E2C"/>
    <w:rsid w:val="00F131AA"/>
    <w:rsid w:val="00F13B95"/>
    <w:rsid w:val="00F15CF7"/>
    <w:rsid w:val="00F238A0"/>
    <w:rsid w:val="00F27E16"/>
    <w:rsid w:val="00F346E3"/>
    <w:rsid w:val="00F40193"/>
    <w:rsid w:val="00F42F78"/>
    <w:rsid w:val="00F46148"/>
    <w:rsid w:val="00F54CCE"/>
    <w:rsid w:val="00F67782"/>
    <w:rsid w:val="00F708A6"/>
    <w:rsid w:val="00F74678"/>
    <w:rsid w:val="00F83A6F"/>
    <w:rsid w:val="00F845F4"/>
    <w:rsid w:val="00F910D5"/>
    <w:rsid w:val="00F91188"/>
    <w:rsid w:val="00F930FD"/>
    <w:rsid w:val="00FA2BC8"/>
    <w:rsid w:val="00FA6241"/>
    <w:rsid w:val="00FB07DF"/>
    <w:rsid w:val="00FB3DC0"/>
    <w:rsid w:val="00FC01F8"/>
    <w:rsid w:val="00FC4E61"/>
    <w:rsid w:val="00FC7026"/>
    <w:rsid w:val="00FC7662"/>
    <w:rsid w:val="00FD22DC"/>
    <w:rsid w:val="00FD34FA"/>
    <w:rsid w:val="00FD57C2"/>
    <w:rsid w:val="00FD674C"/>
    <w:rsid w:val="00FD74D6"/>
    <w:rsid w:val="00FE0078"/>
    <w:rsid w:val="00FE229F"/>
    <w:rsid w:val="00FE4D41"/>
    <w:rsid w:val="00FE4EB7"/>
    <w:rsid w:val="00FF0FE0"/>
    <w:rsid w:val="00FF175A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."/>
  <w:listSeparator w:val=","/>
  <w14:docId w14:val="46B8BB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99"/>
    <w:qFormat/>
    <w:rsid w:val="008110B2"/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110B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304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304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304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304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304F7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304F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304F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304F7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_Body"/>
    <w:qFormat/>
    <w:rsid w:val="008110B2"/>
    <w:pPr>
      <w:spacing w:after="113" w:line="240" w:lineRule="atLeast"/>
    </w:pPr>
    <w:rPr>
      <w:rFonts w:ascii="Calibri" w:hAnsi="Calibri" w:cs="Arial"/>
      <w:sz w:val="22"/>
      <w:szCs w:val="24"/>
      <w:lang w:eastAsia="en-US"/>
    </w:rPr>
  </w:style>
  <w:style w:type="paragraph" w:customStyle="1" w:styleId="Bullet">
    <w:name w:val="_Bullet"/>
    <w:link w:val="BulletChar"/>
    <w:qFormat/>
    <w:rsid w:val="008110B2"/>
    <w:pPr>
      <w:numPr>
        <w:numId w:val="16"/>
      </w:numPr>
      <w:tabs>
        <w:tab w:val="clear" w:pos="720"/>
        <w:tab w:val="num" w:pos="0"/>
      </w:tabs>
      <w:spacing w:after="113" w:line="220" w:lineRule="atLeast"/>
    </w:pPr>
    <w:rPr>
      <w:rFonts w:ascii="Calibri" w:hAnsi="Calibri" w:cs="Arial"/>
      <w:sz w:val="22"/>
      <w:szCs w:val="24"/>
      <w:lang w:eastAsia="en-US"/>
    </w:rPr>
  </w:style>
  <w:style w:type="character" w:customStyle="1" w:styleId="BulletChar">
    <w:name w:val="_Bullet Char"/>
    <w:link w:val="Bullet"/>
    <w:rsid w:val="008110B2"/>
    <w:rPr>
      <w:rFonts w:ascii="Calibri" w:hAnsi="Calibri" w:cs="Arial"/>
      <w:sz w:val="22"/>
      <w:szCs w:val="24"/>
      <w:lang w:eastAsia="en-US"/>
    </w:rPr>
  </w:style>
  <w:style w:type="paragraph" w:customStyle="1" w:styleId="Bullet2">
    <w:name w:val="_Bullet2"/>
    <w:basedOn w:val="Bullet"/>
    <w:qFormat/>
    <w:rsid w:val="00D033C6"/>
    <w:pPr>
      <w:numPr>
        <w:ilvl w:val="1"/>
        <w:numId w:val="19"/>
      </w:numPr>
    </w:pPr>
  </w:style>
  <w:style w:type="paragraph" w:customStyle="1" w:styleId="Caption">
    <w:name w:val="_Caption"/>
    <w:qFormat/>
    <w:rsid w:val="008110B2"/>
    <w:pPr>
      <w:spacing w:before="120" w:after="120" w:line="170" w:lineRule="atLeast"/>
    </w:pPr>
    <w:rPr>
      <w:rFonts w:ascii="Calibri" w:hAnsi="Calibri" w:cs="Arial"/>
      <w:b/>
      <w:color w:val="404040"/>
      <w:szCs w:val="14"/>
      <w:lang w:eastAsia="en-US"/>
    </w:rPr>
  </w:style>
  <w:style w:type="paragraph" w:customStyle="1" w:styleId="CertHA">
    <w:name w:val="_CertHA"/>
    <w:semiHidden/>
    <w:rsid w:val="00D033C6"/>
    <w:pPr>
      <w:spacing w:line="1172" w:lineRule="atLeast"/>
    </w:pPr>
    <w:rPr>
      <w:rFonts w:ascii="Arial" w:hAnsi="Arial" w:cs="Arial"/>
      <w:color w:val="F58426"/>
      <w:sz w:val="96"/>
      <w:szCs w:val="24"/>
      <w:lang w:eastAsia="en-US"/>
    </w:rPr>
  </w:style>
  <w:style w:type="paragraph" w:customStyle="1" w:styleId="CertHAWhite">
    <w:name w:val="_CertHAWhite"/>
    <w:semiHidden/>
    <w:rsid w:val="00D033C6"/>
    <w:pPr>
      <w:spacing w:line="1172" w:lineRule="exact"/>
    </w:pPr>
    <w:rPr>
      <w:rFonts w:ascii="Arial" w:hAnsi="Arial" w:cs="Arial"/>
      <w:color w:val="FFFFFF"/>
      <w:sz w:val="96"/>
      <w:szCs w:val="24"/>
      <w:lang w:eastAsia="en-US"/>
    </w:rPr>
  </w:style>
  <w:style w:type="paragraph" w:customStyle="1" w:styleId="CertHB">
    <w:name w:val="_CertHB"/>
    <w:semiHidden/>
    <w:rsid w:val="00D033C6"/>
    <w:pPr>
      <w:spacing w:line="720" w:lineRule="atLeast"/>
    </w:pPr>
    <w:rPr>
      <w:rFonts w:ascii="Arial" w:hAnsi="Arial" w:cs="Arial"/>
      <w:color w:val="F58426"/>
      <w:sz w:val="72"/>
      <w:szCs w:val="24"/>
      <w:lang w:eastAsia="en-US"/>
    </w:rPr>
  </w:style>
  <w:style w:type="paragraph" w:customStyle="1" w:styleId="CertHBWhite">
    <w:name w:val="_CertHBWhite"/>
    <w:uiPriority w:val="3"/>
    <w:rsid w:val="006643F2"/>
    <w:pPr>
      <w:spacing w:line="720" w:lineRule="atLeast"/>
    </w:pPr>
    <w:rPr>
      <w:rFonts w:ascii="Calibri" w:hAnsi="Calibri" w:cs="Arial"/>
      <w:color w:val="FFFFFF"/>
      <w:sz w:val="72"/>
      <w:szCs w:val="24"/>
      <w:lang w:eastAsia="en-US"/>
    </w:rPr>
  </w:style>
  <w:style w:type="paragraph" w:customStyle="1" w:styleId="CertHC">
    <w:name w:val="_CertHC"/>
    <w:link w:val="CertHCChar"/>
    <w:semiHidden/>
    <w:rsid w:val="00D033C6"/>
    <w:pPr>
      <w:spacing w:line="600" w:lineRule="atLeast"/>
    </w:pPr>
    <w:rPr>
      <w:rFonts w:ascii="Arial" w:hAnsi="Arial" w:cs="Arial"/>
      <w:color w:val="F58426"/>
      <w:sz w:val="52"/>
      <w:szCs w:val="24"/>
      <w:lang w:eastAsia="en-US"/>
    </w:rPr>
  </w:style>
  <w:style w:type="character" w:customStyle="1" w:styleId="CertHCChar">
    <w:name w:val="_CertHC Char"/>
    <w:link w:val="CertHC"/>
    <w:semiHidden/>
    <w:rsid w:val="00D033C6"/>
    <w:rPr>
      <w:rFonts w:ascii="Arial" w:hAnsi="Arial" w:cs="Arial"/>
      <w:color w:val="F58426"/>
      <w:sz w:val="52"/>
      <w:szCs w:val="24"/>
      <w:lang w:eastAsia="en-US"/>
    </w:rPr>
  </w:style>
  <w:style w:type="paragraph" w:customStyle="1" w:styleId="CertHCWhite">
    <w:name w:val="_CertHCWhite"/>
    <w:semiHidden/>
    <w:rsid w:val="00D033C6"/>
    <w:pPr>
      <w:spacing w:line="600" w:lineRule="atLeast"/>
    </w:pPr>
    <w:rPr>
      <w:rFonts w:ascii="Arial" w:hAnsi="Arial" w:cs="Arial"/>
      <w:color w:val="FFFFFF"/>
      <w:sz w:val="52"/>
      <w:szCs w:val="24"/>
      <w:lang w:eastAsia="en-US"/>
    </w:rPr>
  </w:style>
  <w:style w:type="paragraph" w:customStyle="1" w:styleId="CertHD">
    <w:name w:val="_CertHD"/>
    <w:link w:val="CertHDChar"/>
    <w:semiHidden/>
    <w:rsid w:val="00D033C6"/>
    <w:pPr>
      <w:spacing w:line="440" w:lineRule="atLeast"/>
    </w:pPr>
    <w:rPr>
      <w:rFonts w:ascii="Arial" w:hAnsi="Arial" w:cs="Arial"/>
      <w:color w:val="F58426"/>
      <w:sz w:val="36"/>
      <w:szCs w:val="24"/>
      <w:lang w:eastAsia="en-US"/>
    </w:rPr>
  </w:style>
  <w:style w:type="character" w:customStyle="1" w:styleId="CertHDChar">
    <w:name w:val="_CertHD Char"/>
    <w:link w:val="CertHD"/>
    <w:semiHidden/>
    <w:rsid w:val="00D033C6"/>
    <w:rPr>
      <w:rFonts w:ascii="Arial" w:hAnsi="Arial" w:cs="Arial"/>
      <w:color w:val="F58426"/>
      <w:sz w:val="36"/>
      <w:szCs w:val="24"/>
      <w:lang w:eastAsia="en-US"/>
    </w:rPr>
  </w:style>
  <w:style w:type="paragraph" w:customStyle="1" w:styleId="CertHDWhite">
    <w:name w:val="_CertHDWhite"/>
    <w:uiPriority w:val="3"/>
    <w:rsid w:val="008110B2"/>
    <w:pPr>
      <w:spacing w:line="440" w:lineRule="atLeast"/>
    </w:pPr>
    <w:rPr>
      <w:rFonts w:ascii="Calibri" w:hAnsi="Calibri" w:cs="Arial"/>
      <w:color w:val="FFFFFF"/>
      <w:sz w:val="40"/>
      <w:szCs w:val="24"/>
      <w:lang w:eastAsia="en-US"/>
    </w:rPr>
  </w:style>
  <w:style w:type="paragraph" w:customStyle="1" w:styleId="CertHE">
    <w:name w:val="_CertHE"/>
    <w:link w:val="CertHEChar"/>
    <w:semiHidden/>
    <w:rsid w:val="00D033C6"/>
    <w:pPr>
      <w:spacing w:line="520" w:lineRule="atLeast"/>
    </w:pPr>
    <w:rPr>
      <w:rFonts w:ascii="Arial" w:hAnsi="Arial" w:cs="Arial"/>
      <w:color w:val="F58426"/>
      <w:sz w:val="32"/>
      <w:szCs w:val="24"/>
      <w:lang w:eastAsia="en-US"/>
    </w:rPr>
  </w:style>
  <w:style w:type="character" w:customStyle="1" w:styleId="CertHEChar">
    <w:name w:val="_CertHE Char"/>
    <w:link w:val="CertHE"/>
    <w:semiHidden/>
    <w:rsid w:val="00D033C6"/>
    <w:rPr>
      <w:rFonts w:ascii="Arial" w:hAnsi="Arial" w:cs="Arial"/>
      <w:color w:val="F58426"/>
      <w:sz w:val="32"/>
      <w:szCs w:val="24"/>
      <w:lang w:eastAsia="en-US"/>
    </w:rPr>
  </w:style>
  <w:style w:type="paragraph" w:customStyle="1" w:styleId="CertHEWhite">
    <w:name w:val="_CertHEWhite"/>
    <w:semiHidden/>
    <w:rsid w:val="00D033C6"/>
    <w:pPr>
      <w:spacing w:line="520" w:lineRule="atLeast"/>
    </w:pPr>
    <w:rPr>
      <w:rFonts w:ascii="Arial" w:hAnsi="Arial" w:cs="Arial"/>
      <w:color w:val="FFFFFF"/>
      <w:sz w:val="32"/>
      <w:szCs w:val="24"/>
      <w:lang w:eastAsia="en-US"/>
    </w:rPr>
  </w:style>
  <w:style w:type="paragraph" w:customStyle="1" w:styleId="CertHFWhite">
    <w:name w:val="_CertHFWhite"/>
    <w:semiHidden/>
    <w:rsid w:val="00D033C6"/>
    <w:pPr>
      <w:spacing w:line="400" w:lineRule="atLeast"/>
    </w:pPr>
    <w:rPr>
      <w:rFonts w:ascii="Arial" w:hAnsi="Arial" w:cs="Arial"/>
      <w:color w:val="FFFFFF"/>
      <w:sz w:val="28"/>
      <w:szCs w:val="24"/>
      <w:lang w:eastAsia="en-US"/>
    </w:rPr>
  </w:style>
  <w:style w:type="paragraph" w:customStyle="1" w:styleId="CertYr">
    <w:name w:val="_CertYr"/>
    <w:semiHidden/>
    <w:rsid w:val="00D033C6"/>
    <w:pPr>
      <w:spacing w:line="1440" w:lineRule="atLeast"/>
    </w:pPr>
    <w:rPr>
      <w:rFonts w:ascii="Arial" w:hAnsi="Arial" w:cs="Arial"/>
      <w:b/>
      <w:color w:val="F58426"/>
      <w:sz w:val="124"/>
      <w:szCs w:val="24"/>
      <w:lang w:eastAsia="en-US"/>
    </w:rPr>
  </w:style>
  <w:style w:type="paragraph" w:customStyle="1" w:styleId="HA">
    <w:name w:val="_HA"/>
    <w:next w:val="Body"/>
    <w:uiPriority w:val="2"/>
    <w:qFormat/>
    <w:rsid w:val="006643F2"/>
    <w:pPr>
      <w:spacing w:after="600" w:line="460" w:lineRule="atLeast"/>
      <w:outlineLvl w:val="0"/>
    </w:pPr>
    <w:rPr>
      <w:rFonts w:ascii="Calibri" w:hAnsi="Calibri" w:cs="Arial"/>
      <w:color w:val="228591"/>
      <w:sz w:val="40"/>
      <w:szCs w:val="24"/>
      <w:lang w:val="en-US" w:eastAsia="en-US"/>
    </w:rPr>
  </w:style>
  <w:style w:type="paragraph" w:customStyle="1" w:styleId="HB">
    <w:name w:val="_HB"/>
    <w:next w:val="Body"/>
    <w:uiPriority w:val="2"/>
    <w:qFormat/>
    <w:rsid w:val="008110B2"/>
    <w:pPr>
      <w:spacing w:before="180" w:after="113" w:line="300" w:lineRule="atLeast"/>
      <w:outlineLvl w:val="0"/>
    </w:pPr>
    <w:rPr>
      <w:rFonts w:ascii="Calibri" w:hAnsi="Calibri" w:cs="Arial"/>
      <w:b/>
      <w:color w:val="228591"/>
      <w:sz w:val="28"/>
      <w:szCs w:val="24"/>
      <w:lang w:eastAsia="en-US"/>
    </w:rPr>
  </w:style>
  <w:style w:type="paragraph" w:customStyle="1" w:styleId="HC">
    <w:name w:val="_HC"/>
    <w:next w:val="Body"/>
    <w:uiPriority w:val="2"/>
    <w:qFormat/>
    <w:rsid w:val="008110B2"/>
    <w:pPr>
      <w:spacing w:before="140" w:after="57" w:line="220" w:lineRule="atLeast"/>
    </w:pPr>
    <w:rPr>
      <w:rFonts w:ascii="Calibri" w:hAnsi="Calibri" w:cs="Arial"/>
      <w:b/>
      <w:sz w:val="24"/>
      <w:szCs w:val="24"/>
      <w:lang w:eastAsia="en-US"/>
    </w:rPr>
  </w:style>
  <w:style w:type="paragraph" w:customStyle="1" w:styleId="HD">
    <w:name w:val="_HD"/>
    <w:next w:val="Body"/>
    <w:uiPriority w:val="2"/>
    <w:qFormat/>
    <w:rsid w:val="008110B2"/>
    <w:pPr>
      <w:spacing w:before="57" w:after="57" w:line="220" w:lineRule="atLeast"/>
    </w:pPr>
    <w:rPr>
      <w:rFonts w:ascii="Calibri" w:hAnsi="Calibri" w:cs="Arial"/>
      <w:b/>
      <w:i/>
      <w:sz w:val="22"/>
      <w:szCs w:val="24"/>
      <w:lang w:eastAsia="en-US"/>
    </w:rPr>
  </w:style>
  <w:style w:type="paragraph" w:customStyle="1" w:styleId="Pullout">
    <w:name w:val="_Pullout"/>
    <w:qFormat/>
    <w:rsid w:val="006643F2"/>
    <w:pPr>
      <w:spacing w:before="85" w:after="170" w:line="300" w:lineRule="atLeast"/>
    </w:pPr>
    <w:rPr>
      <w:rFonts w:ascii="Calibri" w:hAnsi="Calibri" w:cs="Arial"/>
      <w:color w:val="228591"/>
      <w:sz w:val="24"/>
      <w:szCs w:val="24"/>
      <w:lang w:eastAsia="en-US"/>
    </w:rPr>
  </w:style>
  <w:style w:type="paragraph" w:customStyle="1" w:styleId="TableTitle">
    <w:name w:val="_TableTitle"/>
    <w:qFormat/>
    <w:rsid w:val="008110B2"/>
    <w:pPr>
      <w:spacing w:after="120" w:line="220" w:lineRule="atLeast"/>
    </w:pPr>
    <w:rPr>
      <w:rFonts w:ascii="Calibri" w:hAnsi="Calibri" w:cs="Arial"/>
      <w:b/>
      <w:color w:val="404040"/>
      <w:sz w:val="22"/>
      <w:szCs w:val="18"/>
      <w:lang w:eastAsia="en-US"/>
    </w:rPr>
  </w:style>
  <w:style w:type="paragraph" w:customStyle="1" w:styleId="TblBdy">
    <w:name w:val="_TblBdy"/>
    <w:uiPriority w:val="1"/>
    <w:qFormat/>
    <w:rsid w:val="008110B2"/>
    <w:pPr>
      <w:spacing w:before="80" w:after="60"/>
    </w:pPr>
    <w:rPr>
      <w:rFonts w:ascii="Calibri" w:hAnsi="Calibri" w:cs="Arial"/>
      <w:sz w:val="22"/>
      <w:szCs w:val="24"/>
      <w:lang w:eastAsia="en-US"/>
    </w:rPr>
  </w:style>
  <w:style w:type="paragraph" w:customStyle="1" w:styleId="TblBllt">
    <w:name w:val="_TblBllt"/>
    <w:basedOn w:val="TblBdy"/>
    <w:uiPriority w:val="1"/>
    <w:qFormat/>
    <w:rsid w:val="00D033C6"/>
    <w:pPr>
      <w:numPr>
        <w:numId w:val="20"/>
      </w:numPr>
    </w:pPr>
  </w:style>
  <w:style w:type="paragraph" w:styleId="Header">
    <w:name w:val="header"/>
    <w:basedOn w:val="Normal"/>
    <w:semiHidden/>
    <w:rsid w:val="00F746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7467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semiHidden/>
    <w:rsid w:val="00F74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Hd">
    <w:name w:val="_TblHd"/>
    <w:qFormat/>
    <w:rsid w:val="008110B2"/>
    <w:pPr>
      <w:spacing w:before="60" w:after="60" w:line="230" w:lineRule="atLeast"/>
    </w:pPr>
    <w:rPr>
      <w:rFonts w:ascii="Calibri" w:hAnsi="Calibri" w:cs="Arial"/>
      <w:b/>
      <w:sz w:val="22"/>
      <w:szCs w:val="24"/>
      <w:lang w:eastAsia="en-US"/>
    </w:rPr>
  </w:style>
  <w:style w:type="numbering" w:styleId="111111">
    <w:name w:val="Outline List 2"/>
    <w:basedOn w:val="NoList"/>
    <w:semiHidden/>
    <w:rsid w:val="005304F7"/>
    <w:pPr>
      <w:numPr>
        <w:numId w:val="12"/>
      </w:numPr>
    </w:pPr>
  </w:style>
  <w:style w:type="numbering" w:styleId="1ai">
    <w:name w:val="Outline List 1"/>
    <w:basedOn w:val="NoList"/>
    <w:semiHidden/>
    <w:rsid w:val="005304F7"/>
    <w:pPr>
      <w:numPr>
        <w:numId w:val="13"/>
      </w:numPr>
    </w:pPr>
  </w:style>
  <w:style w:type="numbering" w:styleId="ArticleSection">
    <w:name w:val="Outline List 3"/>
    <w:basedOn w:val="NoList"/>
    <w:semiHidden/>
    <w:rsid w:val="005304F7"/>
    <w:pPr>
      <w:numPr>
        <w:numId w:val="14"/>
      </w:numPr>
    </w:pPr>
  </w:style>
  <w:style w:type="paragraph" w:customStyle="1" w:styleId="ImprintBreak">
    <w:name w:val="_ImprintBreak"/>
    <w:next w:val="Normal"/>
    <w:uiPriority w:val="9"/>
    <w:rsid w:val="006643F2"/>
    <w:pPr>
      <w:pBdr>
        <w:top w:val="dotted" w:sz="12" w:space="1" w:color="3BBEB4"/>
      </w:pBdr>
    </w:pPr>
    <w:rPr>
      <w:rFonts w:ascii="Calibri" w:hAnsi="Calibri" w:cs="Arial"/>
      <w:sz w:val="8"/>
      <w:szCs w:val="8"/>
      <w:lang w:eastAsia="en-US"/>
    </w:rPr>
  </w:style>
  <w:style w:type="paragraph" w:customStyle="1" w:styleId="ImprintText">
    <w:name w:val="_ImprintText"/>
    <w:uiPriority w:val="9"/>
    <w:rsid w:val="00D840DE"/>
    <w:pPr>
      <w:spacing w:after="85" w:line="170" w:lineRule="atLeast"/>
    </w:pPr>
    <w:rPr>
      <w:rFonts w:ascii="Calibri" w:hAnsi="Calibri" w:cs="Arial"/>
      <w:sz w:val="16"/>
      <w:szCs w:val="14"/>
      <w:lang w:eastAsia="en-US"/>
    </w:rPr>
  </w:style>
  <w:style w:type="paragraph" w:customStyle="1" w:styleId="ImprintTxtBold">
    <w:name w:val="_ImprintTxtBold"/>
    <w:basedOn w:val="ImprintText"/>
    <w:next w:val="ImprintText"/>
    <w:uiPriority w:val="9"/>
    <w:rsid w:val="002D3CC8"/>
    <w:rPr>
      <w:b/>
    </w:rPr>
  </w:style>
  <w:style w:type="character" w:styleId="Hyperlink">
    <w:name w:val="Hyperlink"/>
    <w:semiHidden/>
    <w:rsid w:val="00DE5117"/>
    <w:rPr>
      <w:color w:val="0000FF"/>
      <w:u w:val="single"/>
    </w:rPr>
  </w:style>
  <w:style w:type="paragraph" w:styleId="BlockText">
    <w:name w:val="Block Text"/>
    <w:basedOn w:val="Normal"/>
    <w:semiHidden/>
    <w:rsid w:val="005304F7"/>
    <w:pPr>
      <w:spacing w:after="120"/>
      <w:ind w:left="1440" w:right="1440"/>
    </w:pPr>
  </w:style>
  <w:style w:type="paragraph" w:styleId="BodyText">
    <w:name w:val="Body Text"/>
    <w:basedOn w:val="Normal"/>
    <w:semiHidden/>
    <w:rsid w:val="005304F7"/>
    <w:pPr>
      <w:spacing w:after="120"/>
    </w:pPr>
  </w:style>
  <w:style w:type="paragraph" w:styleId="BodyText2">
    <w:name w:val="Body Text 2"/>
    <w:basedOn w:val="Normal"/>
    <w:semiHidden/>
    <w:rsid w:val="005304F7"/>
    <w:pPr>
      <w:spacing w:after="120" w:line="480" w:lineRule="auto"/>
    </w:pPr>
  </w:style>
  <w:style w:type="paragraph" w:styleId="BodyText3">
    <w:name w:val="Body Text 3"/>
    <w:basedOn w:val="Normal"/>
    <w:semiHidden/>
    <w:rsid w:val="005304F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304F7"/>
    <w:pPr>
      <w:ind w:firstLine="210"/>
    </w:pPr>
  </w:style>
  <w:style w:type="paragraph" w:styleId="BodyTextIndent">
    <w:name w:val="Body Text Indent"/>
    <w:basedOn w:val="Normal"/>
    <w:semiHidden/>
    <w:rsid w:val="005304F7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304F7"/>
    <w:pPr>
      <w:ind w:firstLine="210"/>
    </w:pPr>
  </w:style>
  <w:style w:type="paragraph" w:styleId="BodyTextIndent2">
    <w:name w:val="Body Text Indent 2"/>
    <w:basedOn w:val="Normal"/>
    <w:semiHidden/>
    <w:rsid w:val="005304F7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304F7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304F7"/>
    <w:pPr>
      <w:ind w:left="4252"/>
    </w:pPr>
  </w:style>
  <w:style w:type="paragraph" w:styleId="Date">
    <w:name w:val="Date"/>
    <w:basedOn w:val="Normal"/>
    <w:next w:val="Normal"/>
    <w:semiHidden/>
    <w:rsid w:val="005304F7"/>
  </w:style>
  <w:style w:type="paragraph" w:styleId="E-mailSignature">
    <w:name w:val="E-mail Signature"/>
    <w:basedOn w:val="Normal"/>
    <w:semiHidden/>
    <w:rsid w:val="005304F7"/>
  </w:style>
  <w:style w:type="character" w:styleId="Emphasis">
    <w:name w:val="Emphasis"/>
    <w:qFormat/>
    <w:rsid w:val="005304F7"/>
    <w:rPr>
      <w:i/>
      <w:iCs/>
    </w:rPr>
  </w:style>
  <w:style w:type="paragraph" w:styleId="EnvelopeAddress">
    <w:name w:val="envelope address"/>
    <w:basedOn w:val="Normal"/>
    <w:semiHidden/>
    <w:rsid w:val="005304F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304F7"/>
    <w:rPr>
      <w:rFonts w:ascii="Arial" w:hAnsi="Arial" w:cs="Arial"/>
      <w:szCs w:val="20"/>
    </w:rPr>
  </w:style>
  <w:style w:type="character" w:styleId="FollowedHyperlink">
    <w:name w:val="FollowedHyperlink"/>
    <w:semiHidden/>
    <w:rsid w:val="005304F7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304F7"/>
  </w:style>
  <w:style w:type="paragraph" w:styleId="HTMLAddress">
    <w:name w:val="HTML Address"/>
    <w:basedOn w:val="Normal"/>
    <w:semiHidden/>
    <w:rsid w:val="005304F7"/>
    <w:rPr>
      <w:i/>
      <w:iCs/>
    </w:rPr>
  </w:style>
  <w:style w:type="character" w:styleId="HTMLCite">
    <w:name w:val="HTML Cite"/>
    <w:semiHidden/>
    <w:rsid w:val="005304F7"/>
    <w:rPr>
      <w:i/>
      <w:iCs/>
    </w:rPr>
  </w:style>
  <w:style w:type="character" w:styleId="HTMLCode">
    <w:name w:val="HTML Code"/>
    <w:semiHidden/>
    <w:rsid w:val="005304F7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304F7"/>
    <w:rPr>
      <w:i/>
      <w:iCs/>
    </w:rPr>
  </w:style>
  <w:style w:type="character" w:styleId="HTMLKeyboard">
    <w:name w:val="HTML Keyboard"/>
    <w:semiHidden/>
    <w:rsid w:val="005304F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304F7"/>
    <w:rPr>
      <w:rFonts w:ascii="Courier New" w:hAnsi="Courier New" w:cs="Courier New"/>
      <w:szCs w:val="20"/>
    </w:rPr>
  </w:style>
  <w:style w:type="character" w:styleId="HTMLSample">
    <w:name w:val="HTML Sample"/>
    <w:semiHidden/>
    <w:rsid w:val="005304F7"/>
    <w:rPr>
      <w:rFonts w:ascii="Courier New" w:hAnsi="Courier New" w:cs="Courier New"/>
    </w:rPr>
  </w:style>
  <w:style w:type="character" w:styleId="HTMLTypewriter">
    <w:name w:val="HTML Typewriter"/>
    <w:semiHidden/>
    <w:rsid w:val="005304F7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304F7"/>
    <w:rPr>
      <w:i/>
      <w:iCs/>
    </w:rPr>
  </w:style>
  <w:style w:type="character" w:styleId="LineNumber">
    <w:name w:val="line number"/>
    <w:basedOn w:val="DefaultParagraphFont"/>
    <w:semiHidden/>
    <w:rsid w:val="005304F7"/>
  </w:style>
  <w:style w:type="paragraph" w:styleId="List">
    <w:name w:val="List"/>
    <w:basedOn w:val="Normal"/>
    <w:semiHidden/>
    <w:rsid w:val="005304F7"/>
    <w:pPr>
      <w:ind w:left="283" w:hanging="283"/>
    </w:pPr>
  </w:style>
  <w:style w:type="paragraph" w:styleId="List2">
    <w:name w:val="List 2"/>
    <w:basedOn w:val="Normal"/>
    <w:semiHidden/>
    <w:rsid w:val="005304F7"/>
    <w:pPr>
      <w:ind w:left="566" w:hanging="283"/>
    </w:pPr>
  </w:style>
  <w:style w:type="paragraph" w:styleId="List3">
    <w:name w:val="List 3"/>
    <w:basedOn w:val="Normal"/>
    <w:semiHidden/>
    <w:rsid w:val="005304F7"/>
    <w:pPr>
      <w:ind w:left="849" w:hanging="283"/>
    </w:pPr>
  </w:style>
  <w:style w:type="paragraph" w:styleId="List4">
    <w:name w:val="List 4"/>
    <w:basedOn w:val="Normal"/>
    <w:semiHidden/>
    <w:rsid w:val="005304F7"/>
    <w:pPr>
      <w:ind w:left="1132" w:hanging="283"/>
    </w:pPr>
  </w:style>
  <w:style w:type="paragraph" w:styleId="List5">
    <w:name w:val="List 5"/>
    <w:basedOn w:val="Normal"/>
    <w:semiHidden/>
    <w:rsid w:val="005304F7"/>
    <w:pPr>
      <w:ind w:left="1415" w:hanging="283"/>
    </w:pPr>
  </w:style>
  <w:style w:type="paragraph" w:styleId="ListBullet">
    <w:name w:val="List Bullet"/>
    <w:basedOn w:val="Normal"/>
    <w:semiHidden/>
    <w:rsid w:val="005304F7"/>
    <w:pPr>
      <w:numPr>
        <w:numId w:val="2"/>
      </w:numPr>
    </w:pPr>
  </w:style>
  <w:style w:type="paragraph" w:styleId="ListBullet2">
    <w:name w:val="List Bullet 2"/>
    <w:basedOn w:val="Normal"/>
    <w:semiHidden/>
    <w:rsid w:val="005304F7"/>
    <w:pPr>
      <w:numPr>
        <w:numId w:val="3"/>
      </w:numPr>
    </w:pPr>
  </w:style>
  <w:style w:type="paragraph" w:styleId="ListBullet3">
    <w:name w:val="List Bullet 3"/>
    <w:basedOn w:val="Normal"/>
    <w:semiHidden/>
    <w:rsid w:val="005304F7"/>
    <w:pPr>
      <w:numPr>
        <w:numId w:val="4"/>
      </w:numPr>
    </w:pPr>
  </w:style>
  <w:style w:type="paragraph" w:styleId="ListBullet4">
    <w:name w:val="List Bullet 4"/>
    <w:basedOn w:val="Normal"/>
    <w:semiHidden/>
    <w:rsid w:val="005304F7"/>
    <w:pPr>
      <w:numPr>
        <w:numId w:val="5"/>
      </w:numPr>
    </w:pPr>
  </w:style>
  <w:style w:type="paragraph" w:styleId="ListBullet5">
    <w:name w:val="List Bullet 5"/>
    <w:basedOn w:val="Normal"/>
    <w:semiHidden/>
    <w:rsid w:val="005304F7"/>
    <w:pPr>
      <w:numPr>
        <w:numId w:val="6"/>
      </w:numPr>
    </w:pPr>
  </w:style>
  <w:style w:type="paragraph" w:styleId="ListContinue">
    <w:name w:val="List Continue"/>
    <w:basedOn w:val="Normal"/>
    <w:semiHidden/>
    <w:rsid w:val="005304F7"/>
    <w:pPr>
      <w:spacing w:after="120"/>
      <w:ind w:left="283"/>
    </w:pPr>
  </w:style>
  <w:style w:type="paragraph" w:styleId="ListContinue2">
    <w:name w:val="List Continue 2"/>
    <w:basedOn w:val="Normal"/>
    <w:semiHidden/>
    <w:rsid w:val="005304F7"/>
    <w:pPr>
      <w:spacing w:after="120"/>
      <w:ind w:left="566"/>
    </w:pPr>
  </w:style>
  <w:style w:type="paragraph" w:styleId="ListContinue3">
    <w:name w:val="List Continue 3"/>
    <w:basedOn w:val="Normal"/>
    <w:semiHidden/>
    <w:rsid w:val="005304F7"/>
    <w:pPr>
      <w:spacing w:after="120"/>
      <w:ind w:left="849"/>
    </w:pPr>
  </w:style>
  <w:style w:type="paragraph" w:styleId="ListContinue4">
    <w:name w:val="List Continue 4"/>
    <w:basedOn w:val="Normal"/>
    <w:semiHidden/>
    <w:rsid w:val="005304F7"/>
    <w:pPr>
      <w:spacing w:after="120"/>
      <w:ind w:left="1132"/>
    </w:pPr>
  </w:style>
  <w:style w:type="paragraph" w:styleId="ListContinue5">
    <w:name w:val="List Continue 5"/>
    <w:basedOn w:val="Normal"/>
    <w:semiHidden/>
    <w:rsid w:val="005304F7"/>
    <w:pPr>
      <w:spacing w:after="120"/>
      <w:ind w:left="1415"/>
    </w:pPr>
  </w:style>
  <w:style w:type="paragraph" w:styleId="ListNumber">
    <w:name w:val="List Number"/>
    <w:basedOn w:val="Normal"/>
    <w:semiHidden/>
    <w:rsid w:val="005304F7"/>
    <w:pPr>
      <w:numPr>
        <w:numId w:val="7"/>
      </w:numPr>
    </w:pPr>
  </w:style>
  <w:style w:type="paragraph" w:styleId="ListNumber2">
    <w:name w:val="List Number 2"/>
    <w:basedOn w:val="Normal"/>
    <w:semiHidden/>
    <w:rsid w:val="005304F7"/>
    <w:pPr>
      <w:numPr>
        <w:numId w:val="8"/>
      </w:numPr>
    </w:pPr>
  </w:style>
  <w:style w:type="paragraph" w:styleId="ListNumber3">
    <w:name w:val="List Number 3"/>
    <w:basedOn w:val="Normal"/>
    <w:semiHidden/>
    <w:rsid w:val="005304F7"/>
    <w:pPr>
      <w:numPr>
        <w:numId w:val="9"/>
      </w:numPr>
    </w:pPr>
  </w:style>
  <w:style w:type="paragraph" w:styleId="ListNumber4">
    <w:name w:val="List Number 4"/>
    <w:basedOn w:val="Normal"/>
    <w:semiHidden/>
    <w:rsid w:val="005304F7"/>
    <w:pPr>
      <w:numPr>
        <w:numId w:val="10"/>
      </w:numPr>
    </w:pPr>
  </w:style>
  <w:style w:type="paragraph" w:styleId="ListNumber5">
    <w:name w:val="List Number 5"/>
    <w:basedOn w:val="Normal"/>
    <w:semiHidden/>
    <w:rsid w:val="005304F7"/>
    <w:pPr>
      <w:numPr>
        <w:numId w:val="11"/>
      </w:numPr>
    </w:pPr>
  </w:style>
  <w:style w:type="paragraph" w:styleId="MessageHeader">
    <w:name w:val="Message Header"/>
    <w:basedOn w:val="Normal"/>
    <w:semiHidden/>
    <w:rsid w:val="005304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304F7"/>
  </w:style>
  <w:style w:type="paragraph" w:styleId="NormalIndent">
    <w:name w:val="Normal Indent"/>
    <w:basedOn w:val="Normal"/>
    <w:semiHidden/>
    <w:rsid w:val="005304F7"/>
    <w:pPr>
      <w:ind w:left="720"/>
    </w:pPr>
  </w:style>
  <w:style w:type="paragraph" w:styleId="NoteHeading">
    <w:name w:val="Note Heading"/>
    <w:basedOn w:val="Normal"/>
    <w:next w:val="Normal"/>
    <w:semiHidden/>
    <w:rsid w:val="005304F7"/>
  </w:style>
  <w:style w:type="character" w:styleId="PageNumber">
    <w:name w:val="page number"/>
    <w:basedOn w:val="DefaultParagraphFont"/>
    <w:semiHidden/>
    <w:rsid w:val="005304F7"/>
  </w:style>
  <w:style w:type="paragraph" w:styleId="PlainText">
    <w:name w:val="Plain Text"/>
    <w:basedOn w:val="Normal"/>
    <w:semiHidden/>
    <w:rsid w:val="005304F7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5304F7"/>
  </w:style>
  <w:style w:type="paragraph" w:styleId="Signature">
    <w:name w:val="Signature"/>
    <w:basedOn w:val="Normal"/>
    <w:semiHidden/>
    <w:rsid w:val="005304F7"/>
    <w:pPr>
      <w:ind w:left="4252"/>
    </w:pPr>
  </w:style>
  <w:style w:type="character" w:styleId="Strong">
    <w:name w:val="Strong"/>
    <w:qFormat/>
    <w:rsid w:val="005304F7"/>
    <w:rPr>
      <w:b/>
      <w:bCs/>
    </w:rPr>
  </w:style>
  <w:style w:type="paragraph" w:styleId="Subtitle">
    <w:name w:val="Subtitle"/>
    <w:basedOn w:val="Normal"/>
    <w:qFormat/>
    <w:rsid w:val="005C70F5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5304F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304F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304F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304F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304F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304F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304F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304F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304F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304F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304F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304F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304F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304F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304F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304F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304F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304F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304F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304F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304F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304F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304F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304F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304F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304F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304F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304F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3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304F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304F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304F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6643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ImprintBreak2">
    <w:name w:val="_ImprintBreak2"/>
    <w:uiPriority w:val="9"/>
    <w:rsid w:val="006643F2"/>
    <w:rPr>
      <w:rFonts w:ascii="Calibri" w:hAnsi="Calibri" w:cs="Arial"/>
      <w:sz w:val="8"/>
      <w:szCs w:val="8"/>
      <w:lang w:eastAsia="en-US"/>
    </w:rPr>
  </w:style>
  <w:style w:type="paragraph" w:customStyle="1" w:styleId="TOCTitle">
    <w:name w:val="_TOCTitle"/>
    <w:basedOn w:val="HA"/>
    <w:next w:val="Body"/>
    <w:semiHidden/>
    <w:rsid w:val="00D033C6"/>
  </w:style>
  <w:style w:type="paragraph" w:customStyle="1" w:styleId="zFooter">
    <w:name w:val="_zFooter"/>
    <w:uiPriority w:val="99"/>
    <w:semiHidden/>
    <w:rsid w:val="00D033C6"/>
    <w:pPr>
      <w:tabs>
        <w:tab w:val="right" w:pos="9639"/>
      </w:tabs>
      <w:jc w:val="center"/>
    </w:pPr>
    <w:rPr>
      <w:rFonts w:ascii="Arial" w:hAnsi="Arial"/>
      <w:sz w:val="14"/>
      <w:szCs w:val="24"/>
      <w:lang w:eastAsia="en-US"/>
    </w:rPr>
  </w:style>
  <w:style w:type="character" w:customStyle="1" w:styleId="zFtrBold">
    <w:name w:val="_zFtrBold"/>
    <w:uiPriority w:val="99"/>
    <w:semiHidden/>
    <w:rsid w:val="00D033C6"/>
    <w:rPr>
      <w:rFonts w:ascii="Arial" w:hAnsi="Arial"/>
      <w:b/>
    </w:rPr>
  </w:style>
  <w:style w:type="paragraph" w:customStyle="1" w:styleId="zHeader">
    <w:name w:val="_zHeader"/>
    <w:uiPriority w:val="99"/>
    <w:semiHidden/>
    <w:rsid w:val="00D033C6"/>
    <w:rPr>
      <w:sz w:val="24"/>
      <w:szCs w:val="24"/>
      <w:lang w:eastAsia="en-US"/>
    </w:rPr>
  </w:style>
  <w:style w:type="character" w:customStyle="1" w:styleId="zRptPgNum">
    <w:name w:val="_zRptPgNum"/>
    <w:uiPriority w:val="99"/>
    <w:semiHidden/>
    <w:rsid w:val="00D033C6"/>
    <w:rPr>
      <w:color w:val="F58426"/>
    </w:rPr>
  </w:style>
  <w:style w:type="paragraph" w:styleId="BalloonText">
    <w:name w:val="Balloon Text"/>
    <w:basedOn w:val="Normal"/>
    <w:link w:val="BalloonTextChar"/>
    <w:semiHidden/>
    <w:rsid w:val="00B95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95745"/>
    <w:rPr>
      <w:rFonts w:ascii="Tahoma" w:hAnsi="Tahoma" w:cs="Tahoma"/>
      <w:sz w:val="16"/>
      <w:szCs w:val="16"/>
      <w:lang w:eastAsia="en-US"/>
    </w:rPr>
  </w:style>
  <w:style w:type="paragraph" w:customStyle="1" w:styleId="zFooterURL">
    <w:name w:val="_zFooterURL"/>
    <w:rsid w:val="005C70F5"/>
    <w:pPr>
      <w:ind w:left="-34" w:hanging="694"/>
    </w:pPr>
    <w:rPr>
      <w:rFonts w:ascii="Calibri" w:hAnsi="Calibri" w:cs="Arial"/>
      <w:color w:val="636466"/>
      <w:sz w:val="54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rsid w:val="00077758"/>
    <w:rPr>
      <w:szCs w:val="20"/>
    </w:rPr>
  </w:style>
  <w:style w:type="character" w:customStyle="1" w:styleId="FootnoteTextChar">
    <w:name w:val="Footnote Text Char"/>
    <w:link w:val="FootnoteText"/>
    <w:semiHidden/>
    <w:rsid w:val="00077758"/>
    <w:rPr>
      <w:lang w:eastAsia="en-US"/>
    </w:rPr>
  </w:style>
  <w:style w:type="character" w:styleId="FootnoteReference">
    <w:name w:val="footnote reference"/>
    <w:semiHidden/>
    <w:rsid w:val="00077758"/>
    <w:rPr>
      <w:rFonts w:ascii="Arial" w:hAnsi="Arial"/>
      <w:vertAlign w:val="superscript"/>
    </w:rPr>
  </w:style>
  <w:style w:type="table" w:customStyle="1" w:styleId="TableGrid10">
    <w:name w:val="Table Grid1"/>
    <w:basedOn w:val="TableNormal"/>
    <w:next w:val="TableGrid"/>
    <w:uiPriority w:val="59"/>
    <w:rsid w:val="00D76C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023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D6AE3"/>
    <w:rPr>
      <w:rFonts w:ascii="Calibri" w:hAnsi="Calibri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346E3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rsid w:val="00D77F31"/>
  </w:style>
  <w:style w:type="paragraph" w:styleId="Caption0">
    <w:name w:val="caption"/>
    <w:basedOn w:val="Normal"/>
    <w:next w:val="Normal"/>
    <w:semiHidden/>
    <w:unhideWhenUsed/>
    <w:qFormat/>
    <w:rsid w:val="00D77F31"/>
    <w:pPr>
      <w:spacing w:after="200"/>
    </w:pPr>
    <w:rPr>
      <w:b/>
      <w:bCs/>
      <w:color w:val="4F81BD" w:themeColor="accent1"/>
      <w:sz w:val="18"/>
      <w:szCs w:val="18"/>
    </w:rPr>
  </w:style>
  <w:style w:type="paragraph" w:styleId="CommentText">
    <w:name w:val="annotation text"/>
    <w:basedOn w:val="Normal"/>
    <w:link w:val="CommentTextChar"/>
    <w:semiHidden/>
    <w:rsid w:val="00D77F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77F31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77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77F31"/>
    <w:rPr>
      <w:rFonts w:ascii="Calibri" w:hAnsi="Calibri"/>
      <w:b/>
      <w:bCs/>
      <w:lang w:eastAsia="en-US"/>
    </w:rPr>
  </w:style>
  <w:style w:type="paragraph" w:styleId="DocumentMap">
    <w:name w:val="Document Map"/>
    <w:basedOn w:val="Normal"/>
    <w:link w:val="DocumentMapChar"/>
    <w:semiHidden/>
    <w:rsid w:val="00D77F3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77F31"/>
    <w:rPr>
      <w:rFonts w:ascii="Tahoma" w:hAnsi="Tahoma"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semiHidden/>
    <w:rsid w:val="00D77F3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77F31"/>
    <w:rPr>
      <w:rFonts w:ascii="Calibri" w:hAnsi="Calibri"/>
      <w:lang w:eastAsia="en-US"/>
    </w:rPr>
  </w:style>
  <w:style w:type="paragraph" w:styleId="Index1">
    <w:name w:val="index 1"/>
    <w:basedOn w:val="Normal"/>
    <w:next w:val="Normal"/>
    <w:autoRedefine/>
    <w:semiHidden/>
    <w:rsid w:val="00D77F31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D77F31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D77F31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D77F31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D77F31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D77F31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D77F31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D77F31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D77F31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D77F3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F3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F31"/>
    <w:rPr>
      <w:rFonts w:ascii="Calibri" w:hAnsi="Calibri"/>
      <w:b/>
      <w:bCs/>
      <w:i/>
      <w:iCs/>
      <w:color w:val="4F81BD" w:themeColor="accent1"/>
      <w:sz w:val="22"/>
      <w:szCs w:val="24"/>
      <w:lang w:eastAsia="en-US"/>
    </w:rPr>
  </w:style>
  <w:style w:type="paragraph" w:styleId="MacroText">
    <w:name w:val="macro"/>
    <w:link w:val="MacroTextChar"/>
    <w:semiHidden/>
    <w:rsid w:val="00D77F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D77F31"/>
    <w:rPr>
      <w:rFonts w:ascii="Consolas" w:hAnsi="Consolas"/>
      <w:lang w:eastAsia="en-US"/>
    </w:rPr>
  </w:style>
  <w:style w:type="paragraph" w:styleId="NoSpacing">
    <w:name w:val="No Spacing"/>
    <w:uiPriority w:val="1"/>
    <w:qFormat/>
    <w:rsid w:val="00D77F31"/>
    <w:rPr>
      <w:rFonts w:ascii="Calibri" w:hAnsi="Calibri"/>
      <w:sz w:val="22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77F3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77F31"/>
    <w:rPr>
      <w:rFonts w:ascii="Calibri" w:hAnsi="Calibri"/>
      <w:i/>
      <w:iCs/>
      <w:color w:val="000000" w:themeColor="text1"/>
      <w:sz w:val="22"/>
      <w:szCs w:val="24"/>
      <w:lang w:eastAsia="en-US"/>
    </w:rPr>
  </w:style>
  <w:style w:type="paragraph" w:styleId="TableofAuthorities">
    <w:name w:val="table of authorities"/>
    <w:basedOn w:val="Normal"/>
    <w:next w:val="Normal"/>
    <w:semiHidden/>
    <w:rsid w:val="00D77F31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D77F31"/>
  </w:style>
  <w:style w:type="paragraph" w:styleId="TOAHeading">
    <w:name w:val="toa heading"/>
    <w:basedOn w:val="Normal"/>
    <w:next w:val="Normal"/>
    <w:semiHidden/>
    <w:rsid w:val="00D77F31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D77F31"/>
    <w:pPr>
      <w:spacing w:after="100"/>
    </w:pPr>
  </w:style>
  <w:style w:type="paragraph" w:styleId="TOC2">
    <w:name w:val="toc 2"/>
    <w:basedOn w:val="Normal"/>
    <w:next w:val="Normal"/>
    <w:autoRedefine/>
    <w:semiHidden/>
    <w:rsid w:val="00D77F31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rsid w:val="00D77F31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rsid w:val="00D77F31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rsid w:val="00D77F31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rsid w:val="00D77F31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rsid w:val="00D77F31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rsid w:val="00D77F31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rsid w:val="00D77F3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7F31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delwp.vic.gov.a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rest.reports@delwp.gov.vic.au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14\AppData\Local\Temp\Temp1_DEPI%20Edits%20v1-sean-20130613.zip\FactSheet%20full%20measure%20DEPI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D5C9A6-8283-44F6-8DEA-20D3FAD5C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full measure DEPI .dotx</Template>
  <TotalTime>0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2018-03-23T01:13:00Z</dcterms:created>
  <dcterms:modified xsi:type="dcterms:W3CDTF">2018-04-16T02:11:00Z</dcterms:modified>
</cp:coreProperties>
</file>