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3330F" w14:textId="34622D3C" w:rsidR="009A651A" w:rsidRPr="00190BC0" w:rsidRDefault="0055393F" w:rsidP="0055393F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 </w:t>
      </w:r>
      <w:r w:rsidR="00190BC0" w:rsidRPr="00190BC0">
        <w:rPr>
          <w:b/>
          <w:sz w:val="28"/>
          <w:szCs w:val="28"/>
        </w:rPr>
        <w:t xml:space="preserve">ASSESSMENT OF THE VALUES OF VICTORIA’S MARINE </w:t>
      </w:r>
      <w:r w:rsidR="008A0466">
        <w:rPr>
          <w:b/>
          <w:sz w:val="28"/>
          <w:szCs w:val="28"/>
        </w:rPr>
        <w:t>ENVIRONMENT</w:t>
      </w:r>
    </w:p>
    <w:p w14:paraId="61934916" w14:textId="31D73ADF" w:rsidR="00190BC0" w:rsidRPr="00190BC0" w:rsidRDefault="00190BC0" w:rsidP="0055393F">
      <w:pPr>
        <w:pBdr>
          <w:bottom w:val="single" w:sz="4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cs="Calibri"/>
          <w:b/>
          <w:sz w:val="28"/>
          <w:szCs w:val="28"/>
        </w:rPr>
      </w:pPr>
      <w:r w:rsidRPr="00190BC0">
        <w:rPr>
          <w:b/>
          <w:sz w:val="28"/>
          <w:szCs w:val="28"/>
        </w:rPr>
        <w:t>TERMS OF REFERENCE</w:t>
      </w:r>
    </w:p>
    <w:p w14:paraId="277AC11C" w14:textId="77777777" w:rsidR="009A651A" w:rsidRDefault="009A651A" w:rsidP="009A65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14:paraId="7DCD3399" w14:textId="47844877" w:rsidR="007C4456" w:rsidRDefault="0095496F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 xml:space="preserve">Pursuant to section </w:t>
      </w:r>
      <w:r w:rsidR="009F702C" w:rsidRPr="00BE119F">
        <w:rPr>
          <w:rFonts w:cs="Calibri"/>
        </w:rPr>
        <w:t>26B</w:t>
      </w:r>
      <w:r w:rsidRPr="00BE119F">
        <w:rPr>
          <w:rFonts w:cs="Calibri"/>
        </w:rPr>
        <w:t xml:space="preserve"> of the </w:t>
      </w:r>
      <w:r w:rsidRPr="00BE119F">
        <w:rPr>
          <w:rFonts w:cs="Calibri-Italic"/>
          <w:i/>
          <w:iCs/>
        </w:rPr>
        <w:t>Victorian Environmental Assessment Council Act 2001</w:t>
      </w:r>
      <w:r w:rsidRPr="00BE119F">
        <w:rPr>
          <w:rFonts w:cs="Calibri"/>
        </w:rPr>
        <w:t xml:space="preserve">, the Minister for Energy, Environment and Climate Change hereby requests the Council to carry out an assessment of the values of </w:t>
      </w:r>
      <w:r w:rsidR="000205C6" w:rsidRPr="00BE119F">
        <w:rPr>
          <w:rFonts w:cs="Calibri"/>
        </w:rPr>
        <w:t xml:space="preserve">Victoria’s marine </w:t>
      </w:r>
      <w:r w:rsidR="008A0466">
        <w:rPr>
          <w:rFonts w:cs="Calibri"/>
        </w:rPr>
        <w:t>environment</w:t>
      </w:r>
      <w:r w:rsidRPr="00BE119F">
        <w:rPr>
          <w:rFonts w:cs="Calibri"/>
          <w:vertAlign w:val="superscript"/>
        </w:rPr>
        <w:t>1</w:t>
      </w:r>
      <w:r w:rsidR="0055393F" w:rsidRPr="00BE119F">
        <w:rPr>
          <w:rFonts w:cs="Calibri"/>
        </w:rPr>
        <w:t>.</w:t>
      </w:r>
    </w:p>
    <w:p w14:paraId="454E3A4B" w14:textId="651F3958" w:rsidR="005B73F1" w:rsidRDefault="005B73F1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79E7C699" w14:textId="70A499D9" w:rsidR="005B73F1" w:rsidRPr="005B73F1" w:rsidRDefault="005B73F1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 assessment will inform the development of a state-wide marine and coastal strategy and support the development of the proposed Marine Spatial Planning Framework.</w:t>
      </w:r>
    </w:p>
    <w:p w14:paraId="1D441F1D" w14:textId="77777777" w:rsidR="007C4456" w:rsidRPr="00BE119F" w:rsidRDefault="007C4456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3F765B0C" w14:textId="27EE5B7B" w:rsidR="00190BC0" w:rsidRPr="00BE119F" w:rsidRDefault="00190BC0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>The purpose of the assessment is to:</w:t>
      </w:r>
    </w:p>
    <w:p w14:paraId="7E384323" w14:textId="079F848F" w:rsidR="00190BC0" w:rsidRPr="00BE119F" w:rsidRDefault="00190BC0" w:rsidP="00190B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>identify current</w:t>
      </w:r>
      <w:r w:rsidR="00981A30">
        <w:rPr>
          <w:rFonts w:cs="Calibri"/>
        </w:rPr>
        <w:t xml:space="preserve"> environmental,</w:t>
      </w:r>
      <w:r w:rsidRPr="00BE119F">
        <w:rPr>
          <w:rFonts w:cs="Calibri"/>
        </w:rPr>
        <w:t xml:space="preserve"> economic, social</w:t>
      </w:r>
      <w:r w:rsidR="00981A30">
        <w:rPr>
          <w:rFonts w:cs="Calibri"/>
        </w:rPr>
        <w:t xml:space="preserve"> and</w:t>
      </w:r>
      <w:r w:rsidRPr="00BE119F">
        <w:rPr>
          <w:rFonts w:cs="Calibri"/>
        </w:rPr>
        <w:t xml:space="preserve"> cultural values of Victoria’s marine </w:t>
      </w:r>
      <w:r w:rsidR="008A0466">
        <w:rPr>
          <w:rFonts w:cs="Calibri"/>
        </w:rPr>
        <w:t>environment</w:t>
      </w:r>
      <w:r w:rsidRPr="00BE119F">
        <w:rPr>
          <w:rFonts w:cs="Calibri"/>
        </w:rPr>
        <w:t>, including their spatial distribution where relevant</w:t>
      </w:r>
    </w:p>
    <w:p w14:paraId="45E568A9" w14:textId="21E1F0E2" w:rsidR="00190BC0" w:rsidRPr="00BE119F" w:rsidRDefault="00190BC0" w:rsidP="00190B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 xml:space="preserve">identify current and likely </w:t>
      </w:r>
      <w:r w:rsidR="0055393F" w:rsidRPr="00BE119F">
        <w:rPr>
          <w:rFonts w:cs="Calibri"/>
        </w:rPr>
        <w:t>future threats to these values</w:t>
      </w:r>
    </w:p>
    <w:p w14:paraId="4E3C340E" w14:textId="44DE4897" w:rsidR="0055393F" w:rsidRDefault="0055393F" w:rsidP="00190B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>provide independent advice on future patterns, trends and direction related to existing and emerging uses</w:t>
      </w:r>
    </w:p>
    <w:p w14:paraId="1E939CED" w14:textId="35861A00" w:rsidR="003C4E08" w:rsidRPr="00BE119F" w:rsidRDefault="003C4E08" w:rsidP="00190B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determine a process to systematically classify</w:t>
      </w:r>
      <w:r w:rsidR="00D93798">
        <w:rPr>
          <w:rFonts w:cs="Calibri"/>
        </w:rPr>
        <w:t xml:space="preserve"> data and an approach to</w:t>
      </w:r>
      <w:r w:rsidR="00162903">
        <w:rPr>
          <w:rFonts w:cs="Calibri"/>
        </w:rPr>
        <w:t xml:space="preserve"> describe</w:t>
      </w:r>
      <w:r>
        <w:rPr>
          <w:rFonts w:cs="Calibri"/>
        </w:rPr>
        <w:t xml:space="preserve"> </w:t>
      </w:r>
      <w:r w:rsidR="00162903">
        <w:rPr>
          <w:rFonts w:cs="Calibri"/>
        </w:rPr>
        <w:t>soci</w:t>
      </w:r>
      <w:r w:rsidR="00981A30">
        <w:rPr>
          <w:rFonts w:cs="Calibri"/>
        </w:rPr>
        <w:t xml:space="preserve">al and </w:t>
      </w:r>
      <w:r w:rsidR="00162903">
        <w:rPr>
          <w:rFonts w:cs="Calibri"/>
        </w:rPr>
        <w:t xml:space="preserve">economic </w:t>
      </w:r>
      <w:r>
        <w:rPr>
          <w:rFonts w:cs="Calibri"/>
        </w:rPr>
        <w:t>values</w:t>
      </w:r>
      <w:r w:rsidR="00162903">
        <w:rPr>
          <w:rFonts w:cs="Calibri"/>
        </w:rPr>
        <w:t xml:space="preserve"> and uses of </w:t>
      </w:r>
      <w:r w:rsidR="001D38AB">
        <w:rPr>
          <w:rFonts w:cs="Calibri"/>
        </w:rPr>
        <w:t xml:space="preserve">Victoria’s </w:t>
      </w:r>
      <w:r w:rsidR="00162903">
        <w:rPr>
          <w:rFonts w:cs="Calibri"/>
        </w:rPr>
        <w:t>marine waters</w:t>
      </w:r>
    </w:p>
    <w:p w14:paraId="438F6BF0" w14:textId="5F11CCFA" w:rsidR="0055393F" w:rsidRPr="00BE119F" w:rsidRDefault="0055393F" w:rsidP="00190B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>provide an inventory of available knowledge and data on existing values, uses and threats and advise on any significant gaps.</w:t>
      </w:r>
    </w:p>
    <w:p w14:paraId="48F182B0" w14:textId="709DF25C" w:rsidR="0055393F" w:rsidRPr="00BE119F" w:rsidRDefault="0055393F" w:rsidP="005539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2B2160DF" w14:textId="61AF8851" w:rsidR="002D2E41" w:rsidRDefault="0055393F" w:rsidP="0055393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>The assessment will encompass all State coastal waters, bays and estuaries (including the Gippsland Lakes)</w:t>
      </w:r>
      <w:r w:rsidR="003C25AC">
        <w:rPr>
          <w:rFonts w:cs="Calibri"/>
        </w:rPr>
        <w:t>, and</w:t>
      </w:r>
      <w:r w:rsidR="00563576">
        <w:rPr>
          <w:rFonts w:cs="Calibri"/>
        </w:rPr>
        <w:t xml:space="preserve"> must</w:t>
      </w:r>
      <w:r w:rsidR="003C25AC">
        <w:rPr>
          <w:rFonts w:cs="Calibri"/>
        </w:rPr>
        <w:t xml:space="preserve"> have due regard to the interaction of processes and values of the coastal zone</w:t>
      </w:r>
      <w:r w:rsidRPr="00BE119F">
        <w:rPr>
          <w:rFonts w:cs="Calibri"/>
        </w:rPr>
        <w:t>.</w:t>
      </w:r>
    </w:p>
    <w:p w14:paraId="5A4805CB" w14:textId="77777777" w:rsidR="009F702C" w:rsidRPr="00BE119F" w:rsidRDefault="009F702C" w:rsidP="00954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46C63A8" w14:textId="529D8405" w:rsidR="0095496F" w:rsidRPr="00BE119F" w:rsidRDefault="009F702C" w:rsidP="0095496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19F">
        <w:rPr>
          <w:rFonts w:ascii="Calibri" w:hAnsi="Calibri" w:cs="Calibri"/>
        </w:rPr>
        <w:t>T</w:t>
      </w:r>
      <w:r w:rsidR="0095496F" w:rsidRPr="00BE119F">
        <w:rPr>
          <w:rFonts w:ascii="Calibri" w:hAnsi="Calibri" w:cs="Calibri"/>
        </w:rPr>
        <w:t>he Council must take into account the following matters:</w:t>
      </w:r>
    </w:p>
    <w:p w14:paraId="618C7F1C" w14:textId="16784017" w:rsidR="00AD7068" w:rsidRPr="00BE119F" w:rsidRDefault="009A6BB2" w:rsidP="00AD7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19F">
        <w:rPr>
          <w:rFonts w:ascii="Calibri" w:hAnsi="Calibri" w:cs="Calibri"/>
        </w:rPr>
        <w:t xml:space="preserve">relevant </w:t>
      </w:r>
      <w:r w:rsidR="00067617" w:rsidRPr="00BE119F">
        <w:rPr>
          <w:rFonts w:ascii="Calibri" w:hAnsi="Calibri" w:cs="Calibri"/>
        </w:rPr>
        <w:t xml:space="preserve">agreements under the </w:t>
      </w:r>
      <w:r w:rsidR="00067617" w:rsidRPr="00BE119F">
        <w:rPr>
          <w:rFonts w:ascii="Calibri" w:hAnsi="Calibri" w:cs="Calibri"/>
          <w:i/>
        </w:rPr>
        <w:t>Traditional Owner Settlement Act 2010</w:t>
      </w:r>
    </w:p>
    <w:p w14:paraId="07DDC616" w14:textId="21FFD238" w:rsidR="00AD7068" w:rsidRPr="00BE119F" w:rsidRDefault="00D42762" w:rsidP="00AD7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19F">
        <w:rPr>
          <w:rFonts w:ascii="Calibri" w:hAnsi="Calibri" w:cs="Calibri"/>
        </w:rPr>
        <w:t>relevant Vi</w:t>
      </w:r>
      <w:r w:rsidR="00981A30">
        <w:rPr>
          <w:rFonts w:ascii="Calibri" w:hAnsi="Calibri" w:cs="Calibri"/>
        </w:rPr>
        <w:t xml:space="preserve">ctorian government policies, </w:t>
      </w:r>
      <w:r w:rsidRPr="00BE119F">
        <w:rPr>
          <w:rFonts w:ascii="Calibri" w:hAnsi="Calibri" w:cs="Calibri"/>
        </w:rPr>
        <w:t>strategies</w:t>
      </w:r>
      <w:r w:rsidR="00981A30">
        <w:rPr>
          <w:rFonts w:ascii="Calibri" w:hAnsi="Calibri" w:cs="Calibri"/>
        </w:rPr>
        <w:t xml:space="preserve"> and reports</w:t>
      </w:r>
    </w:p>
    <w:p w14:paraId="53321356" w14:textId="55C94DCF" w:rsidR="00AD7068" w:rsidRPr="00BE119F" w:rsidRDefault="00D42762" w:rsidP="00AD70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E119F">
        <w:rPr>
          <w:rFonts w:ascii="Calibri" w:hAnsi="Calibri" w:cs="Calibri"/>
        </w:rPr>
        <w:t>relevant national and international agreements, policies and strategies</w:t>
      </w:r>
      <w:r w:rsidR="00981A30">
        <w:rPr>
          <w:rFonts w:ascii="Calibri" w:hAnsi="Calibri" w:cs="Calibri"/>
        </w:rPr>
        <w:t>.</w:t>
      </w:r>
    </w:p>
    <w:p w14:paraId="4A5AC2DD" w14:textId="77777777" w:rsidR="009A6BB2" w:rsidRPr="00BE119F" w:rsidRDefault="009A6BB2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4D2E4C9A" w14:textId="7D990576" w:rsidR="00C247C5" w:rsidRPr="00BE119F" w:rsidRDefault="000547F4" w:rsidP="0095496F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E119F">
        <w:rPr>
          <w:rFonts w:cs="Calibri"/>
        </w:rPr>
        <w:t xml:space="preserve">VEAC is required to consult with technical and </w:t>
      </w:r>
      <w:r w:rsidR="000F7415">
        <w:rPr>
          <w:rFonts w:cs="Calibri"/>
        </w:rPr>
        <w:t xml:space="preserve">sector </w:t>
      </w:r>
      <w:r w:rsidRPr="00BE119F">
        <w:rPr>
          <w:rFonts w:cs="Calibri"/>
        </w:rPr>
        <w:t xml:space="preserve">experts to gather and confirm source data, and to document any relevant caveats to </w:t>
      </w:r>
      <w:r w:rsidR="000F7415" w:rsidRPr="00BE119F">
        <w:rPr>
          <w:rFonts w:cs="Calibri"/>
        </w:rPr>
        <w:t>th</w:t>
      </w:r>
      <w:r w:rsidR="000F7415">
        <w:rPr>
          <w:rFonts w:cs="Calibri"/>
        </w:rPr>
        <w:t>ese</w:t>
      </w:r>
      <w:r w:rsidR="000F7415" w:rsidRPr="00BE119F">
        <w:rPr>
          <w:rFonts w:cs="Calibri"/>
        </w:rPr>
        <w:t xml:space="preserve"> </w:t>
      </w:r>
      <w:r w:rsidRPr="00BE119F">
        <w:rPr>
          <w:rFonts w:cs="Calibri"/>
        </w:rPr>
        <w:t>data.</w:t>
      </w:r>
      <w:r w:rsidR="002D2E41">
        <w:rPr>
          <w:rFonts w:cs="Calibri"/>
        </w:rPr>
        <w:t xml:space="preserve"> </w:t>
      </w:r>
      <w:r w:rsidR="00C247C5" w:rsidRPr="00BE119F">
        <w:rPr>
          <w:rFonts w:cs="Calibri"/>
        </w:rPr>
        <w:t>In addition, a</w:t>
      </w:r>
      <w:r w:rsidR="00C247C5" w:rsidRPr="00BE119F">
        <w:rPr>
          <w:rFonts w:cs="Times New Roman"/>
          <w:color w:val="000000"/>
        </w:rPr>
        <w:t xml:space="preserve">s specified in section 26D of the </w:t>
      </w:r>
      <w:r w:rsidR="00C247C5" w:rsidRPr="00BE119F">
        <w:rPr>
          <w:rFonts w:cs="Times New Roman"/>
          <w:i/>
          <w:iCs/>
          <w:color w:val="000000"/>
        </w:rPr>
        <w:t>Victorian Environmental Assessment Council Act 2001,</w:t>
      </w:r>
      <w:r w:rsidR="00C247C5" w:rsidRPr="00BE119F">
        <w:rPr>
          <w:rFonts w:cs="Times New Roman"/>
          <w:color w:val="000000"/>
        </w:rPr>
        <w:t xml:space="preserve"> the Council must confer with any Department or public authority which may be affected by the provision of the assessment including </w:t>
      </w:r>
      <w:r w:rsidR="00971A15" w:rsidRPr="00BE119F">
        <w:rPr>
          <w:rFonts w:cs="Times New Roman"/>
          <w:color w:val="000000"/>
        </w:rPr>
        <w:t>the</w:t>
      </w:r>
      <w:r w:rsidR="00C247C5" w:rsidRPr="00BE119F">
        <w:rPr>
          <w:rFonts w:cs="Times New Roman"/>
          <w:color w:val="000000"/>
        </w:rPr>
        <w:t xml:space="preserve"> Department of Environment</w:t>
      </w:r>
      <w:r w:rsidR="00971A15" w:rsidRPr="00BE119F">
        <w:rPr>
          <w:rFonts w:cs="Times New Roman"/>
          <w:color w:val="000000"/>
        </w:rPr>
        <w:t xml:space="preserve">, Land, Water and Planning; the </w:t>
      </w:r>
      <w:r w:rsidR="00C247C5" w:rsidRPr="00BE119F">
        <w:rPr>
          <w:rFonts w:cs="Times New Roman"/>
          <w:color w:val="000000"/>
        </w:rPr>
        <w:t>Department of Economic Development, Jobs, Transport and Resources;</w:t>
      </w:r>
      <w:r w:rsidR="00FC28E3">
        <w:rPr>
          <w:rFonts w:cs="Times New Roman"/>
          <w:color w:val="000000"/>
        </w:rPr>
        <w:t xml:space="preserve"> and</w:t>
      </w:r>
      <w:r w:rsidR="004D1D5E">
        <w:rPr>
          <w:rFonts w:cs="Times New Roman"/>
          <w:color w:val="000000"/>
        </w:rPr>
        <w:t xml:space="preserve"> the</w:t>
      </w:r>
      <w:r w:rsidR="00C247C5" w:rsidRPr="00BE119F">
        <w:rPr>
          <w:rFonts w:cs="Times New Roman"/>
          <w:color w:val="000000"/>
        </w:rPr>
        <w:t xml:space="preserve"> </w:t>
      </w:r>
      <w:r w:rsidR="00971A15" w:rsidRPr="00BE119F">
        <w:rPr>
          <w:rFonts w:cs="Times New Roman"/>
          <w:color w:val="000000"/>
        </w:rPr>
        <w:t>Victorian Fisheries Authority</w:t>
      </w:r>
      <w:r w:rsidR="00C247C5" w:rsidRPr="00BE119F">
        <w:rPr>
          <w:rFonts w:cs="Times New Roman"/>
          <w:color w:val="000000"/>
        </w:rPr>
        <w:t>.</w:t>
      </w:r>
    </w:p>
    <w:p w14:paraId="043D81B2" w14:textId="77777777" w:rsidR="009A6BB2" w:rsidRPr="00190BC0" w:rsidRDefault="009A6BB2" w:rsidP="0095496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14:paraId="177F1EA1" w14:textId="367049B7" w:rsidR="000B7882" w:rsidRDefault="0095496F" w:rsidP="00D9158E">
      <w:pPr>
        <w:pBdr>
          <w:bottom w:val="single" w:sz="4" w:space="1" w:color="auto"/>
        </w:pBdr>
        <w:spacing w:after="0"/>
        <w:rPr>
          <w:rFonts w:cs="Calibri"/>
        </w:rPr>
      </w:pPr>
      <w:r w:rsidRPr="00BE119F">
        <w:rPr>
          <w:rFonts w:cs="Calibri"/>
        </w:rPr>
        <w:t xml:space="preserve">The Council must report on the completed </w:t>
      </w:r>
      <w:r w:rsidR="0055393F" w:rsidRPr="00BE119F">
        <w:rPr>
          <w:rFonts w:cs="Calibri"/>
        </w:rPr>
        <w:t>assessment</w:t>
      </w:r>
      <w:r w:rsidRPr="00BE119F">
        <w:rPr>
          <w:rFonts w:cs="Calibri"/>
        </w:rPr>
        <w:t xml:space="preserve"> by </w:t>
      </w:r>
      <w:r w:rsidR="00190BC0" w:rsidRPr="00BE119F">
        <w:rPr>
          <w:rFonts w:cs="Calibri"/>
        </w:rPr>
        <w:t>2</w:t>
      </w:r>
      <w:r w:rsidR="00981A30">
        <w:rPr>
          <w:rFonts w:cs="Calibri"/>
        </w:rPr>
        <w:t>9</w:t>
      </w:r>
      <w:r w:rsidR="00190BC0" w:rsidRPr="00BE119F">
        <w:rPr>
          <w:rFonts w:cs="Calibri"/>
        </w:rPr>
        <w:t xml:space="preserve"> </w:t>
      </w:r>
      <w:r w:rsidR="00981A30">
        <w:rPr>
          <w:rFonts w:cs="Calibri"/>
        </w:rPr>
        <w:t>March</w:t>
      </w:r>
      <w:r w:rsidR="00190BC0" w:rsidRPr="00BE119F">
        <w:rPr>
          <w:rFonts w:cs="Calibri"/>
        </w:rPr>
        <w:t xml:space="preserve"> 2019</w:t>
      </w:r>
      <w:r w:rsidR="00094D88" w:rsidRPr="00BE119F">
        <w:rPr>
          <w:rFonts w:cs="Calibri"/>
        </w:rPr>
        <w:t xml:space="preserve">. </w:t>
      </w:r>
    </w:p>
    <w:p w14:paraId="0CC8BF69" w14:textId="77777777" w:rsidR="00D9158E" w:rsidRPr="00C247C5" w:rsidRDefault="00D9158E" w:rsidP="00BE119F">
      <w:pPr>
        <w:pBdr>
          <w:bottom w:val="single" w:sz="4" w:space="1" w:color="auto"/>
        </w:pBdr>
        <w:rPr>
          <w:rFonts w:cs="Calibri"/>
        </w:rPr>
      </w:pPr>
    </w:p>
    <w:p w14:paraId="644182A9" w14:textId="0F821353" w:rsidR="002D2E41" w:rsidRDefault="009F702C" w:rsidP="005B73F1">
      <w:pPr>
        <w:spacing w:after="120" w:line="240" w:lineRule="auto"/>
        <w:rPr>
          <w:rFonts w:ascii="Calibri" w:hAnsi="Calibri" w:cs="Calibri"/>
          <w:sz w:val="20"/>
          <w:szCs w:val="20"/>
        </w:rPr>
      </w:pPr>
      <w:r w:rsidRPr="009F702C">
        <w:rPr>
          <w:rFonts w:ascii="Calibri" w:hAnsi="Calibri" w:cs="Calibri"/>
          <w:sz w:val="20"/>
          <w:szCs w:val="20"/>
          <w:vertAlign w:val="superscript"/>
        </w:rPr>
        <w:t>1</w:t>
      </w:r>
      <w:r w:rsidRPr="009F702C">
        <w:rPr>
          <w:rFonts w:ascii="Calibri" w:hAnsi="Calibri" w:cs="Calibri"/>
          <w:sz w:val="20"/>
          <w:szCs w:val="20"/>
        </w:rPr>
        <w:t xml:space="preserve"> </w:t>
      </w:r>
      <w:r w:rsidR="009A6BB2">
        <w:rPr>
          <w:rFonts w:ascii="Calibri" w:hAnsi="Calibri" w:cs="Calibri"/>
          <w:sz w:val="20"/>
          <w:szCs w:val="20"/>
        </w:rPr>
        <w:t>For the purposes of this</w:t>
      </w:r>
      <w:r w:rsidR="00D65C53" w:rsidRPr="009F702C">
        <w:rPr>
          <w:rFonts w:ascii="Calibri" w:hAnsi="Calibri" w:cs="Calibri"/>
          <w:sz w:val="20"/>
          <w:szCs w:val="20"/>
        </w:rPr>
        <w:t xml:space="preserve"> assessment, </w:t>
      </w:r>
      <w:r w:rsidR="000205C6">
        <w:rPr>
          <w:rFonts w:ascii="Calibri" w:hAnsi="Calibri" w:cs="Calibri"/>
          <w:sz w:val="20"/>
          <w:szCs w:val="20"/>
        </w:rPr>
        <w:t>Victoria’s marine</w:t>
      </w:r>
      <w:r w:rsidR="004D1D5E">
        <w:rPr>
          <w:rFonts w:ascii="Calibri" w:hAnsi="Calibri" w:cs="Calibri"/>
          <w:sz w:val="20"/>
          <w:szCs w:val="20"/>
        </w:rPr>
        <w:t xml:space="preserve"> </w:t>
      </w:r>
      <w:r w:rsidR="002D2E41" w:rsidRPr="002D2E41">
        <w:rPr>
          <w:rFonts w:ascii="Calibri" w:hAnsi="Calibri" w:cs="Calibri"/>
          <w:sz w:val="20"/>
          <w:szCs w:val="20"/>
        </w:rPr>
        <w:t>environment</w:t>
      </w:r>
      <w:r w:rsidR="00143A17">
        <w:rPr>
          <w:rFonts w:ascii="Calibri" w:hAnsi="Calibri" w:cs="Calibri"/>
          <w:sz w:val="20"/>
          <w:szCs w:val="20"/>
        </w:rPr>
        <w:t xml:space="preserve"> </w:t>
      </w:r>
      <w:r w:rsidR="002D2E41" w:rsidRPr="002D2E41">
        <w:rPr>
          <w:rFonts w:ascii="Calibri" w:hAnsi="Calibri" w:cs="Calibri"/>
          <w:sz w:val="20"/>
          <w:szCs w:val="20"/>
        </w:rPr>
        <w:t xml:space="preserve">means the following between the outer limit of Victorian coastal waters and </w:t>
      </w:r>
      <w:r w:rsidR="002D2E41">
        <w:rPr>
          <w:rFonts w:ascii="Calibri" w:hAnsi="Calibri" w:cs="Calibri"/>
          <w:sz w:val="20"/>
          <w:szCs w:val="20"/>
        </w:rPr>
        <w:t>the high-water mark of the sea—</w:t>
      </w:r>
    </w:p>
    <w:p w14:paraId="05EDCC71" w14:textId="10EE9A0B" w:rsidR="002D2E41" w:rsidRDefault="002D2E41" w:rsidP="005B73F1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2D2E41">
        <w:rPr>
          <w:rFonts w:ascii="Calibri" w:hAnsi="Calibri" w:cs="Calibri"/>
          <w:sz w:val="20"/>
          <w:szCs w:val="20"/>
        </w:rPr>
        <w:t>the lan</w:t>
      </w:r>
      <w:r>
        <w:rPr>
          <w:rFonts w:ascii="Calibri" w:hAnsi="Calibri" w:cs="Calibri"/>
          <w:sz w:val="20"/>
          <w:szCs w:val="20"/>
        </w:rPr>
        <w:t xml:space="preserve">d (whether or not covered by </w:t>
      </w:r>
      <w:r w:rsidRPr="002D2E41">
        <w:rPr>
          <w:rFonts w:ascii="Calibri" w:hAnsi="Calibri" w:cs="Calibri"/>
          <w:sz w:val="20"/>
          <w:szCs w:val="20"/>
        </w:rPr>
        <w:t>water) to a depth of 200 metres below the surface of that land;</w:t>
      </w:r>
    </w:p>
    <w:p w14:paraId="3841BD8F" w14:textId="77777777" w:rsidR="002D2E41" w:rsidRDefault="002D2E41" w:rsidP="005B73F1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2D2E41">
        <w:rPr>
          <w:rFonts w:ascii="Calibri" w:hAnsi="Calibri" w:cs="Calibri"/>
          <w:sz w:val="20"/>
          <w:szCs w:val="20"/>
        </w:rPr>
        <w:t>any water covering the land referred to in paragraph (a) from time to time;</w:t>
      </w:r>
    </w:p>
    <w:p w14:paraId="02C6CEF3" w14:textId="1445561A" w:rsidR="000205C6" w:rsidRPr="002D2E41" w:rsidRDefault="002D2E41" w:rsidP="005B73F1">
      <w:pPr>
        <w:pStyle w:val="ListParagraph"/>
        <w:numPr>
          <w:ilvl w:val="0"/>
          <w:numId w:val="7"/>
        </w:numPr>
        <w:spacing w:line="240" w:lineRule="auto"/>
        <w:rPr>
          <w:rFonts w:ascii="Calibri" w:hAnsi="Calibri" w:cs="Calibri"/>
          <w:sz w:val="20"/>
          <w:szCs w:val="20"/>
        </w:rPr>
      </w:pPr>
      <w:r w:rsidRPr="002D2E41">
        <w:rPr>
          <w:rFonts w:ascii="Calibri" w:hAnsi="Calibri" w:cs="Calibri"/>
          <w:sz w:val="20"/>
          <w:szCs w:val="20"/>
        </w:rPr>
        <w:t xml:space="preserve">the </w:t>
      </w:r>
      <w:r>
        <w:rPr>
          <w:rFonts w:ascii="Calibri" w:hAnsi="Calibri" w:cs="Calibri"/>
          <w:sz w:val="20"/>
          <w:szCs w:val="20"/>
        </w:rPr>
        <w:t xml:space="preserve">biodiversity associated with </w:t>
      </w:r>
      <w:r w:rsidRPr="002D2E41">
        <w:rPr>
          <w:rFonts w:ascii="Calibri" w:hAnsi="Calibri" w:cs="Calibri"/>
          <w:sz w:val="20"/>
          <w:szCs w:val="20"/>
        </w:rPr>
        <w:t>the land and water referred t</w:t>
      </w:r>
      <w:r>
        <w:rPr>
          <w:rFonts w:ascii="Calibri" w:hAnsi="Calibri" w:cs="Calibri"/>
          <w:sz w:val="20"/>
          <w:szCs w:val="20"/>
        </w:rPr>
        <w:t>o in paragraphs (a) and (b).</w:t>
      </w:r>
    </w:p>
    <w:sectPr w:rsidR="000205C6" w:rsidRPr="002D2E41">
      <w:headerReference w:type="even" r:id="rId7"/>
      <w:headerReference w:type="firs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F3096" w14:textId="77777777" w:rsidR="009A651A" w:rsidRDefault="009A651A" w:rsidP="009A651A">
      <w:pPr>
        <w:spacing w:after="0" w:line="240" w:lineRule="auto"/>
      </w:pPr>
      <w:r>
        <w:separator/>
      </w:r>
    </w:p>
  </w:endnote>
  <w:endnote w:type="continuationSeparator" w:id="0">
    <w:p w14:paraId="2092F37B" w14:textId="77777777" w:rsidR="009A651A" w:rsidRDefault="009A651A" w:rsidP="009A6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3AF0" w14:textId="77777777" w:rsidR="009A651A" w:rsidRDefault="009A651A" w:rsidP="009A651A">
      <w:pPr>
        <w:spacing w:after="0" w:line="240" w:lineRule="auto"/>
      </w:pPr>
      <w:r>
        <w:separator/>
      </w:r>
    </w:p>
  </w:footnote>
  <w:footnote w:type="continuationSeparator" w:id="0">
    <w:p w14:paraId="5053FE45" w14:textId="77777777" w:rsidR="009A651A" w:rsidRDefault="009A651A" w:rsidP="009A6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1251A" w14:textId="2285940B" w:rsidR="004C2464" w:rsidRDefault="003E2706">
    <w:pPr>
      <w:pStyle w:val="Header"/>
    </w:pPr>
    <w:r>
      <w:rPr>
        <w:noProof/>
      </w:rPr>
      <w:pict w14:anchorId="3D3482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83295" o:spid="_x0000_s28680" type="#_x0000_t136" style="position:absolute;margin-left:0;margin-top:0;width:530.2pt;height:10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distribu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F4A2F" w14:textId="0DEED484" w:rsidR="004C2464" w:rsidRDefault="003E2706">
    <w:pPr>
      <w:pStyle w:val="Header"/>
    </w:pPr>
    <w:r>
      <w:rPr>
        <w:noProof/>
      </w:rPr>
      <w:pict w14:anchorId="57F5DB6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483294" o:spid="_x0000_s28679" type="#_x0000_t136" style="position:absolute;margin-left:0;margin-top:0;width:530.2pt;height:10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ot for distribu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9514A"/>
    <w:multiLevelType w:val="hybridMultilevel"/>
    <w:tmpl w:val="103056F4"/>
    <w:lvl w:ilvl="0" w:tplc="C1346D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71A94"/>
    <w:multiLevelType w:val="hybridMultilevel"/>
    <w:tmpl w:val="BA365B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4F51"/>
    <w:multiLevelType w:val="hybridMultilevel"/>
    <w:tmpl w:val="E9B438BE"/>
    <w:lvl w:ilvl="0" w:tplc="A5A63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A87"/>
    <w:multiLevelType w:val="hybridMultilevel"/>
    <w:tmpl w:val="E9B438BE"/>
    <w:lvl w:ilvl="0" w:tplc="A5A63C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14E61"/>
    <w:multiLevelType w:val="hybridMultilevel"/>
    <w:tmpl w:val="3C6421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802FC6"/>
    <w:multiLevelType w:val="hybridMultilevel"/>
    <w:tmpl w:val="DC3A3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B2997"/>
    <w:multiLevelType w:val="hybridMultilevel"/>
    <w:tmpl w:val="8F0AFD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8681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6F"/>
    <w:rsid w:val="000205C6"/>
    <w:rsid w:val="000547F4"/>
    <w:rsid w:val="00067617"/>
    <w:rsid w:val="00094D88"/>
    <w:rsid w:val="000B7882"/>
    <w:rsid w:val="000C2624"/>
    <w:rsid w:val="000F7415"/>
    <w:rsid w:val="00116C2A"/>
    <w:rsid w:val="00116DFE"/>
    <w:rsid w:val="00143A17"/>
    <w:rsid w:val="00162903"/>
    <w:rsid w:val="00183143"/>
    <w:rsid w:val="00190BC0"/>
    <w:rsid w:val="001958B7"/>
    <w:rsid w:val="001D38AB"/>
    <w:rsid w:val="00211132"/>
    <w:rsid w:val="00265C1F"/>
    <w:rsid w:val="002A0280"/>
    <w:rsid w:val="002D2E41"/>
    <w:rsid w:val="002E4BD3"/>
    <w:rsid w:val="003C25AC"/>
    <w:rsid w:val="003C4E08"/>
    <w:rsid w:val="003E2706"/>
    <w:rsid w:val="003F29B0"/>
    <w:rsid w:val="0042022C"/>
    <w:rsid w:val="004250F1"/>
    <w:rsid w:val="0044304B"/>
    <w:rsid w:val="004574FF"/>
    <w:rsid w:val="004807CC"/>
    <w:rsid w:val="00491556"/>
    <w:rsid w:val="004A36E8"/>
    <w:rsid w:val="004C2464"/>
    <w:rsid w:val="004D1D5E"/>
    <w:rsid w:val="00525A84"/>
    <w:rsid w:val="00534230"/>
    <w:rsid w:val="0055393F"/>
    <w:rsid w:val="00563576"/>
    <w:rsid w:val="00590DA7"/>
    <w:rsid w:val="005A6375"/>
    <w:rsid w:val="005B5E52"/>
    <w:rsid w:val="005B73F1"/>
    <w:rsid w:val="005C3CA6"/>
    <w:rsid w:val="00605DD9"/>
    <w:rsid w:val="006A1145"/>
    <w:rsid w:val="007174F6"/>
    <w:rsid w:val="0073165E"/>
    <w:rsid w:val="00732AAC"/>
    <w:rsid w:val="007C4456"/>
    <w:rsid w:val="008019BF"/>
    <w:rsid w:val="00804F09"/>
    <w:rsid w:val="00836B7A"/>
    <w:rsid w:val="008551B8"/>
    <w:rsid w:val="00886DF7"/>
    <w:rsid w:val="008A0466"/>
    <w:rsid w:val="008C6DE5"/>
    <w:rsid w:val="008E323D"/>
    <w:rsid w:val="008F29CD"/>
    <w:rsid w:val="0095496F"/>
    <w:rsid w:val="00970B35"/>
    <w:rsid w:val="009716F3"/>
    <w:rsid w:val="00971A15"/>
    <w:rsid w:val="00981A30"/>
    <w:rsid w:val="009A651A"/>
    <w:rsid w:val="009A6BB2"/>
    <w:rsid w:val="009B473E"/>
    <w:rsid w:val="009E2725"/>
    <w:rsid w:val="009F702C"/>
    <w:rsid w:val="00A035B0"/>
    <w:rsid w:val="00AD7068"/>
    <w:rsid w:val="00B75735"/>
    <w:rsid w:val="00BE119F"/>
    <w:rsid w:val="00BE6A04"/>
    <w:rsid w:val="00C029A7"/>
    <w:rsid w:val="00C247C5"/>
    <w:rsid w:val="00C50DCD"/>
    <w:rsid w:val="00CC0C3A"/>
    <w:rsid w:val="00CD2A8E"/>
    <w:rsid w:val="00CF7464"/>
    <w:rsid w:val="00D42762"/>
    <w:rsid w:val="00D65C53"/>
    <w:rsid w:val="00D9158E"/>
    <w:rsid w:val="00D91DAA"/>
    <w:rsid w:val="00D93798"/>
    <w:rsid w:val="00E60C6C"/>
    <w:rsid w:val="00F108D4"/>
    <w:rsid w:val="00F161B5"/>
    <w:rsid w:val="00F44F6F"/>
    <w:rsid w:val="00FC16A6"/>
    <w:rsid w:val="00FC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1"/>
    <o:shapelayout v:ext="edit">
      <o:idmap v:ext="edit" data="1"/>
    </o:shapelayout>
  </w:shapeDefaults>
  <w:decimalSymbol w:val="."/>
  <w:listSeparator w:val=","/>
  <w14:docId w14:val="775C298A"/>
  <w15:docId w15:val="{EB629EC3-345F-488F-A88C-A2C3FB0E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1A"/>
  </w:style>
  <w:style w:type="paragraph" w:styleId="Footer">
    <w:name w:val="footer"/>
    <w:basedOn w:val="Normal"/>
    <w:link w:val="FooterChar"/>
    <w:uiPriority w:val="99"/>
    <w:unhideWhenUsed/>
    <w:rsid w:val="009A6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1A"/>
  </w:style>
  <w:style w:type="character" w:styleId="CommentReference">
    <w:name w:val="annotation reference"/>
    <w:basedOn w:val="DefaultParagraphFont"/>
    <w:uiPriority w:val="99"/>
    <w:semiHidden/>
    <w:unhideWhenUsed/>
    <w:rsid w:val="00971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Phillips</dc:creator>
  <cp:lastModifiedBy>Moira Kuffer (DELWP)</cp:lastModifiedBy>
  <cp:revision>2</cp:revision>
  <cp:lastPrinted>2018-03-07T00:07:00Z</cp:lastPrinted>
  <dcterms:created xsi:type="dcterms:W3CDTF">2018-03-12T23:33:00Z</dcterms:created>
  <dcterms:modified xsi:type="dcterms:W3CDTF">2018-03-12T23:33:00Z</dcterms:modified>
</cp:coreProperties>
</file>